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7B60" w14:textId="77777777" w:rsidR="006977AD" w:rsidRDefault="00ED1129" w:rsidP="004216FE">
      <w:pPr>
        <w:tabs>
          <w:tab w:val="left" w:pos="426"/>
        </w:tabs>
      </w:pPr>
      <w:r>
        <w:t>Study Comparison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1486"/>
        <w:gridCol w:w="2424"/>
        <w:gridCol w:w="2284"/>
        <w:gridCol w:w="2471"/>
        <w:gridCol w:w="1246"/>
        <w:gridCol w:w="4194"/>
      </w:tblGrid>
      <w:tr w:rsidR="00122AA1" w14:paraId="79698C0C" w14:textId="77777777" w:rsidTr="004216FE">
        <w:tc>
          <w:tcPr>
            <w:tcW w:w="1283" w:type="dxa"/>
          </w:tcPr>
          <w:p w14:paraId="0FE1C235" w14:textId="77777777" w:rsidR="00122AA1" w:rsidRDefault="00122AA1" w:rsidP="00ED1129"/>
        </w:tc>
        <w:tc>
          <w:tcPr>
            <w:tcW w:w="1486" w:type="dxa"/>
          </w:tcPr>
          <w:p w14:paraId="62E424CC" w14:textId="77777777" w:rsidR="00122AA1" w:rsidRPr="00122AA1" w:rsidRDefault="00122AA1" w:rsidP="00ED1129">
            <w:pPr>
              <w:rPr>
                <w:b/>
              </w:rPr>
            </w:pPr>
            <w:r w:rsidRPr="00122AA1">
              <w:rPr>
                <w:b/>
              </w:rPr>
              <w:t>Understanding Society</w:t>
            </w:r>
          </w:p>
          <w:p w14:paraId="65649321" w14:textId="77777777" w:rsidR="00A24395" w:rsidRDefault="00A24395" w:rsidP="00ED1129">
            <w:r>
              <w:t>UK household longitudinal study UKHLS</w:t>
            </w:r>
          </w:p>
          <w:p w14:paraId="5E6D3DD7" w14:textId="77777777" w:rsidR="00122AA1" w:rsidRDefault="00122AA1" w:rsidP="00ED1129">
            <w:r>
              <w:t xml:space="preserve">includes </w:t>
            </w:r>
            <w:hyperlink r:id="rId4" w:history="1">
              <w:r w:rsidRPr="00C87911">
                <w:t>British Household Panel Survey</w:t>
              </w:r>
            </w:hyperlink>
            <w:r w:rsidRPr="00C87911">
              <w:t> </w:t>
            </w:r>
            <w:r>
              <w:t xml:space="preserve">(BHPS) </w:t>
            </w:r>
            <w:r w:rsidRPr="00C87911">
              <w:t>data</w:t>
            </w:r>
          </w:p>
        </w:tc>
        <w:tc>
          <w:tcPr>
            <w:tcW w:w="2424" w:type="dxa"/>
          </w:tcPr>
          <w:p w14:paraId="1FEA4DAE" w14:textId="77777777" w:rsidR="00122AA1" w:rsidRPr="00122AA1" w:rsidRDefault="00122AA1" w:rsidP="00ED1129">
            <w:pPr>
              <w:rPr>
                <w:b/>
              </w:rPr>
            </w:pPr>
            <w:r w:rsidRPr="00122AA1">
              <w:rPr>
                <w:b/>
              </w:rPr>
              <w:t>1958 birth cohort</w:t>
            </w:r>
          </w:p>
          <w:p w14:paraId="7AB2C740" w14:textId="77777777" w:rsidR="00122AA1" w:rsidRDefault="00122AA1" w:rsidP="00ED1129">
            <w:r>
              <w:t xml:space="preserve">National Child Development Survey </w:t>
            </w:r>
          </w:p>
          <w:p w14:paraId="3792E78C" w14:textId="77777777" w:rsidR="00122AA1" w:rsidRDefault="00122AA1" w:rsidP="00ED1129">
            <w:r>
              <w:t>NCDS</w:t>
            </w:r>
          </w:p>
        </w:tc>
        <w:tc>
          <w:tcPr>
            <w:tcW w:w="2284" w:type="dxa"/>
          </w:tcPr>
          <w:p w14:paraId="19C9C519" w14:textId="77777777" w:rsidR="00122AA1" w:rsidRPr="00122AA1" w:rsidRDefault="00122AA1" w:rsidP="00ED1129">
            <w:pPr>
              <w:rPr>
                <w:b/>
              </w:rPr>
            </w:pPr>
            <w:r w:rsidRPr="00122AA1">
              <w:rPr>
                <w:b/>
              </w:rPr>
              <w:t>BCS70</w:t>
            </w:r>
          </w:p>
          <w:p w14:paraId="6C9AFE63" w14:textId="77777777" w:rsidR="00122AA1" w:rsidRDefault="00122AA1" w:rsidP="00ED1129">
            <w:r>
              <w:t>1970 birth cohort</w:t>
            </w:r>
          </w:p>
        </w:tc>
        <w:tc>
          <w:tcPr>
            <w:tcW w:w="2471" w:type="dxa"/>
          </w:tcPr>
          <w:p w14:paraId="111DFF8C" w14:textId="77777777" w:rsidR="00122AA1" w:rsidRPr="00122AA1" w:rsidRDefault="00122AA1" w:rsidP="00ED1129">
            <w:pPr>
              <w:rPr>
                <w:b/>
              </w:rPr>
            </w:pPr>
            <w:r w:rsidRPr="00122AA1">
              <w:rPr>
                <w:b/>
              </w:rPr>
              <w:t>Millennium</w:t>
            </w:r>
          </w:p>
        </w:tc>
        <w:tc>
          <w:tcPr>
            <w:tcW w:w="1246" w:type="dxa"/>
          </w:tcPr>
          <w:p w14:paraId="46E160C5" w14:textId="77777777" w:rsidR="00122AA1" w:rsidRDefault="00122AA1" w:rsidP="00ED1129">
            <w:r w:rsidRPr="00122AA1">
              <w:rPr>
                <w:b/>
              </w:rPr>
              <w:t>UK Twins</w:t>
            </w:r>
          </w:p>
          <w:p w14:paraId="4F4A4746" w14:textId="77777777" w:rsidR="00894D71" w:rsidRPr="00894D71" w:rsidRDefault="00894D71" w:rsidP="00ED1129"/>
        </w:tc>
        <w:tc>
          <w:tcPr>
            <w:tcW w:w="4194" w:type="dxa"/>
          </w:tcPr>
          <w:p w14:paraId="6F9D1CDF" w14:textId="77777777" w:rsidR="00122AA1" w:rsidRPr="00122AA1" w:rsidRDefault="00122AA1" w:rsidP="00ED1129">
            <w:pPr>
              <w:rPr>
                <w:b/>
              </w:rPr>
            </w:pPr>
            <w:r w:rsidRPr="00122AA1">
              <w:rPr>
                <w:b/>
              </w:rPr>
              <w:t>ELSA</w:t>
            </w:r>
          </w:p>
        </w:tc>
      </w:tr>
      <w:tr w:rsidR="00122AA1" w14:paraId="5B34B21A" w14:textId="77777777" w:rsidTr="004216FE">
        <w:tc>
          <w:tcPr>
            <w:tcW w:w="1283" w:type="dxa"/>
          </w:tcPr>
          <w:p w14:paraId="612E9E12" w14:textId="77777777" w:rsidR="00122AA1" w:rsidRDefault="00122AA1"/>
        </w:tc>
        <w:tc>
          <w:tcPr>
            <w:tcW w:w="1486" w:type="dxa"/>
          </w:tcPr>
          <w:p w14:paraId="5473002A" w14:textId="77777777" w:rsidR="00122AA1" w:rsidRDefault="00122AA1"/>
        </w:tc>
        <w:tc>
          <w:tcPr>
            <w:tcW w:w="2424" w:type="dxa"/>
          </w:tcPr>
          <w:p w14:paraId="5ADA2D1D" w14:textId="77777777" w:rsidR="00122AA1" w:rsidRDefault="00122AA1">
            <w:r>
              <w:rPr>
                <w:rFonts w:ascii="Arial" w:hAnsi="Arial" w:cs="Arial"/>
                <w:color w:val="29314A"/>
                <w:sz w:val="18"/>
                <w:szCs w:val="18"/>
              </w:rPr>
              <w:t>PI: Professor Alissa Goodman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Tel: 020 7612 6231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29314A"/>
                <w:sz w:val="18"/>
                <w:szCs w:val="18"/>
              </w:rP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664F09"/>
                  <w:sz w:val="18"/>
                  <w:szCs w:val="18"/>
                  <w:u w:val="none"/>
                </w:rPr>
                <w:t>a.goodman@ioe.ac.uk</w:t>
              </w:r>
            </w:hyperlink>
          </w:p>
        </w:tc>
        <w:tc>
          <w:tcPr>
            <w:tcW w:w="2284" w:type="dxa"/>
          </w:tcPr>
          <w:p w14:paraId="7F0193EA" w14:textId="77777777" w:rsidR="00122AA1" w:rsidRDefault="00122AA1" w:rsidP="00F16E73">
            <w:pPr>
              <w:pStyle w:val="NormalWeb"/>
              <w:shd w:val="clear" w:color="auto" w:fill="EFECE2"/>
              <w:spacing w:before="0" w:beforeAutospacing="0" w:after="0" w:afterAutospacing="0" w:line="240" w:lineRule="atLeast"/>
              <w:rPr>
                <w:rFonts w:ascii="Arial" w:hAnsi="Arial" w:cs="Arial"/>
                <w:color w:val="29314A"/>
                <w:sz w:val="18"/>
                <w:szCs w:val="18"/>
              </w:rPr>
            </w:pPr>
            <w:r>
              <w:rPr>
                <w:rFonts w:ascii="Arial" w:hAnsi="Arial" w:cs="Arial"/>
                <w:color w:val="29314A"/>
                <w:sz w:val="18"/>
                <w:szCs w:val="18"/>
              </w:rPr>
              <w:t>PI: Dr Alice Sullivan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Tel: 020 7612 6661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29314A"/>
                <w:sz w:val="18"/>
                <w:szCs w:val="18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664F09"/>
                  <w:sz w:val="18"/>
                  <w:szCs w:val="18"/>
                  <w:u w:val="none"/>
                </w:rPr>
                <w:t>a.sullivan@ioe.ac.uk</w:t>
              </w:r>
            </w:hyperlink>
          </w:p>
          <w:p w14:paraId="7A9464CD" w14:textId="77777777" w:rsidR="00122AA1" w:rsidRDefault="00122AA1"/>
        </w:tc>
        <w:tc>
          <w:tcPr>
            <w:tcW w:w="2471" w:type="dxa"/>
          </w:tcPr>
          <w:p w14:paraId="29EC02C9" w14:textId="77777777" w:rsidR="00122AA1" w:rsidRDefault="00122AA1">
            <w:r>
              <w:rPr>
                <w:rFonts w:ascii="Arial" w:hAnsi="Arial" w:cs="Arial"/>
                <w:color w:val="29314A"/>
                <w:sz w:val="18"/>
                <w:szCs w:val="18"/>
              </w:rPr>
              <w:t>PI: Emla Fitzsimons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Tel: 0207 331 5129</w:t>
            </w:r>
            <w:r>
              <w:rPr>
                <w:rFonts w:ascii="Arial" w:hAnsi="Arial" w:cs="Arial"/>
                <w:color w:val="29314A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29314A"/>
                <w:sz w:val="18"/>
                <w:szCs w:val="18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664F09"/>
                  <w:sz w:val="18"/>
                  <w:szCs w:val="18"/>
                  <w:u w:val="none"/>
                </w:rPr>
                <w:t>e.fitzsimons@ioe.ac.uk</w:t>
              </w:r>
            </w:hyperlink>
          </w:p>
        </w:tc>
        <w:tc>
          <w:tcPr>
            <w:tcW w:w="1246" w:type="dxa"/>
          </w:tcPr>
          <w:p w14:paraId="5E33ABAA" w14:textId="77777777" w:rsidR="00122AA1" w:rsidRDefault="00122AA1"/>
        </w:tc>
        <w:tc>
          <w:tcPr>
            <w:tcW w:w="4194" w:type="dxa"/>
          </w:tcPr>
          <w:p w14:paraId="7F4D8001" w14:textId="77777777" w:rsidR="00122AA1" w:rsidRDefault="00122AA1"/>
        </w:tc>
      </w:tr>
      <w:tr w:rsidR="00122AA1" w14:paraId="0F53314C" w14:textId="77777777" w:rsidTr="004216FE">
        <w:tc>
          <w:tcPr>
            <w:tcW w:w="1283" w:type="dxa"/>
          </w:tcPr>
          <w:p w14:paraId="0FA18682" w14:textId="77777777" w:rsidR="00122AA1" w:rsidRPr="00122AA1" w:rsidRDefault="00122AA1">
            <w:pPr>
              <w:rPr>
                <w:b/>
              </w:rPr>
            </w:pPr>
            <w:r>
              <w:rPr>
                <w:b/>
              </w:rPr>
              <w:t>Incidental findings</w:t>
            </w:r>
          </w:p>
        </w:tc>
        <w:tc>
          <w:tcPr>
            <w:tcW w:w="1486" w:type="dxa"/>
          </w:tcPr>
          <w:p w14:paraId="42B1F4C1" w14:textId="77777777" w:rsidR="00122AA1" w:rsidRDefault="0096539A">
            <w:r>
              <w:t>No findings returned currently.</w:t>
            </w:r>
          </w:p>
        </w:tc>
        <w:tc>
          <w:tcPr>
            <w:tcW w:w="2424" w:type="dxa"/>
          </w:tcPr>
          <w:p w14:paraId="40076D8D" w14:textId="77777777" w:rsidR="00122AA1" w:rsidRDefault="00122AA1" w:rsidP="00122AA1">
            <w:r>
              <w:t xml:space="preserve">No findings returned currently. </w:t>
            </w:r>
          </w:p>
        </w:tc>
        <w:tc>
          <w:tcPr>
            <w:tcW w:w="2284" w:type="dxa"/>
          </w:tcPr>
          <w:p w14:paraId="7802811A" w14:textId="77777777" w:rsidR="00122AA1" w:rsidRDefault="00122AA1"/>
        </w:tc>
        <w:tc>
          <w:tcPr>
            <w:tcW w:w="2471" w:type="dxa"/>
          </w:tcPr>
          <w:p w14:paraId="131FBC35" w14:textId="77777777" w:rsidR="00122AA1" w:rsidRDefault="00122AA1"/>
        </w:tc>
        <w:tc>
          <w:tcPr>
            <w:tcW w:w="1246" w:type="dxa"/>
          </w:tcPr>
          <w:p w14:paraId="4383F72C" w14:textId="77777777" w:rsidR="00122AA1" w:rsidRDefault="00122AA1" w:rsidP="00122AA1">
            <w:r>
              <w:t>Clinically helpful findings returned</w:t>
            </w:r>
          </w:p>
        </w:tc>
        <w:tc>
          <w:tcPr>
            <w:tcW w:w="4194" w:type="dxa"/>
          </w:tcPr>
          <w:p w14:paraId="38AE3C7C" w14:textId="77777777" w:rsidR="00122AA1" w:rsidRDefault="00122AA1"/>
        </w:tc>
      </w:tr>
      <w:tr w:rsidR="00122AA1" w14:paraId="128A6F11" w14:textId="77777777" w:rsidTr="004216FE">
        <w:tc>
          <w:tcPr>
            <w:tcW w:w="1283" w:type="dxa"/>
          </w:tcPr>
          <w:p w14:paraId="0596F8B2" w14:textId="77777777" w:rsidR="00122AA1" w:rsidRPr="00E50555" w:rsidRDefault="00894D71">
            <w:pPr>
              <w:rPr>
                <w:b/>
              </w:rPr>
            </w:pPr>
            <w:r w:rsidRPr="00E50555">
              <w:rPr>
                <w:b/>
              </w:rPr>
              <w:t>METADAC Role</w:t>
            </w:r>
          </w:p>
        </w:tc>
        <w:tc>
          <w:tcPr>
            <w:tcW w:w="1486" w:type="dxa"/>
          </w:tcPr>
          <w:p w14:paraId="0BCF6E1A" w14:textId="0C2164D7" w:rsidR="00122AA1" w:rsidRDefault="00CB0502" w:rsidP="00041FDB">
            <w:r>
              <w:t xml:space="preserve">Linked genetic and phenotype </w:t>
            </w:r>
            <w:r w:rsidR="00041FDB">
              <w:t>data.</w:t>
            </w:r>
          </w:p>
        </w:tc>
        <w:tc>
          <w:tcPr>
            <w:tcW w:w="2424" w:type="dxa"/>
          </w:tcPr>
          <w:p w14:paraId="2A252A8C" w14:textId="77777777" w:rsidR="00122AA1" w:rsidRDefault="00E50555" w:rsidP="004D3E40">
            <w:r>
              <w:t>All exome sequence data</w:t>
            </w:r>
            <w:r w:rsidR="004D3E40">
              <w:t>.</w:t>
            </w:r>
            <w:r>
              <w:t xml:space="preserve"> </w:t>
            </w:r>
            <w:r>
              <w:br/>
              <w:t>All biosamples, DNA</w:t>
            </w:r>
            <w:r w:rsidR="004D3E40">
              <w:t>.</w:t>
            </w:r>
            <w:r>
              <w:t xml:space="preserve"> </w:t>
            </w:r>
            <w:r>
              <w:br/>
            </w:r>
            <w:r>
              <w:rPr>
                <w:i/>
              </w:rPr>
              <w:t>li</w:t>
            </w:r>
            <w:r w:rsidRPr="00E50555">
              <w:rPr>
                <w:i/>
              </w:rPr>
              <w:t>nked</w:t>
            </w:r>
            <w:r>
              <w:t xml:space="preserve"> </w:t>
            </w:r>
            <w:r w:rsidR="004D3E40">
              <w:t>genetic and phenotype data</w:t>
            </w:r>
            <w:r>
              <w:t>.</w:t>
            </w:r>
          </w:p>
          <w:p w14:paraId="2FBFA015" w14:textId="6EDE174C" w:rsidR="00F61E3E" w:rsidRDefault="00F61E3E" w:rsidP="004D3E40">
            <w:r>
              <w:t>?methylation?</w:t>
            </w:r>
          </w:p>
        </w:tc>
        <w:tc>
          <w:tcPr>
            <w:tcW w:w="2284" w:type="dxa"/>
          </w:tcPr>
          <w:p w14:paraId="6A502894" w14:textId="77777777" w:rsidR="00122AA1" w:rsidRDefault="004D3E40" w:rsidP="00041FDB">
            <w:r>
              <w:t xml:space="preserve">Linked genetic and phenotype </w:t>
            </w:r>
            <w:r w:rsidR="00041FDB">
              <w:t>data.</w:t>
            </w:r>
          </w:p>
          <w:p w14:paraId="656D07CA" w14:textId="20319B72" w:rsidR="00F61E3E" w:rsidRDefault="00F61E3E" w:rsidP="00041FDB">
            <w:r>
              <w:t>? methylation?</w:t>
            </w:r>
          </w:p>
        </w:tc>
        <w:tc>
          <w:tcPr>
            <w:tcW w:w="2471" w:type="dxa"/>
          </w:tcPr>
          <w:p w14:paraId="22D0B922" w14:textId="77777777" w:rsidR="00122AA1" w:rsidRDefault="00122AA1"/>
        </w:tc>
        <w:tc>
          <w:tcPr>
            <w:tcW w:w="1246" w:type="dxa"/>
          </w:tcPr>
          <w:p w14:paraId="3C5B24A5" w14:textId="77777777" w:rsidR="00122AA1" w:rsidRDefault="00894D71" w:rsidP="00894D71">
            <w:r>
              <w:t>METADAC to consider only difficult decis</w:t>
            </w:r>
            <w:r w:rsidR="00842734">
              <w:t>i</w:t>
            </w:r>
            <w:r>
              <w:t>ons</w:t>
            </w:r>
          </w:p>
        </w:tc>
        <w:tc>
          <w:tcPr>
            <w:tcW w:w="4194" w:type="dxa"/>
          </w:tcPr>
          <w:p w14:paraId="0F9998DF" w14:textId="77777777" w:rsidR="00122AA1" w:rsidRDefault="00122AA1"/>
        </w:tc>
      </w:tr>
      <w:tr w:rsidR="00625C7F" w14:paraId="0469C49B" w14:textId="77777777" w:rsidTr="004216FE">
        <w:tc>
          <w:tcPr>
            <w:tcW w:w="1283" w:type="dxa"/>
          </w:tcPr>
          <w:p w14:paraId="6EEC565E" w14:textId="68A818DE" w:rsidR="00625C7F" w:rsidRDefault="00625C7F">
            <w:pPr>
              <w:rPr>
                <w:b/>
              </w:rPr>
            </w:pPr>
            <w:r>
              <w:rPr>
                <w:b/>
              </w:rPr>
              <w:t>Tissue bank approval</w:t>
            </w:r>
          </w:p>
        </w:tc>
        <w:tc>
          <w:tcPr>
            <w:tcW w:w="1486" w:type="dxa"/>
          </w:tcPr>
          <w:p w14:paraId="7BBA4EBA" w14:textId="13CEDD16" w:rsidR="00625C7F" w:rsidRDefault="00625C7F">
            <w:r>
              <w:t>Planned</w:t>
            </w:r>
          </w:p>
        </w:tc>
        <w:tc>
          <w:tcPr>
            <w:tcW w:w="2424" w:type="dxa"/>
          </w:tcPr>
          <w:p w14:paraId="356B3C11" w14:textId="02043FB5" w:rsidR="00625C7F" w:rsidRDefault="00625C7F">
            <w:r>
              <w:t>Yes</w:t>
            </w:r>
          </w:p>
        </w:tc>
        <w:tc>
          <w:tcPr>
            <w:tcW w:w="2284" w:type="dxa"/>
          </w:tcPr>
          <w:p w14:paraId="6DEC33D0" w14:textId="780CA465" w:rsidR="00625C7F" w:rsidRDefault="00625C7F">
            <w:r>
              <w:t>Yes</w:t>
            </w:r>
          </w:p>
        </w:tc>
        <w:tc>
          <w:tcPr>
            <w:tcW w:w="2471" w:type="dxa"/>
          </w:tcPr>
          <w:p w14:paraId="198C9206" w14:textId="180BA5E4" w:rsidR="00625C7F" w:rsidRDefault="00625C7F">
            <w:r>
              <w:t>Yes</w:t>
            </w:r>
          </w:p>
        </w:tc>
        <w:tc>
          <w:tcPr>
            <w:tcW w:w="1246" w:type="dxa"/>
          </w:tcPr>
          <w:p w14:paraId="40CAB38A" w14:textId="77777777" w:rsidR="00625C7F" w:rsidRDefault="00625C7F"/>
        </w:tc>
        <w:tc>
          <w:tcPr>
            <w:tcW w:w="4194" w:type="dxa"/>
          </w:tcPr>
          <w:p w14:paraId="3B569A49" w14:textId="11E7D54D" w:rsidR="00625C7F" w:rsidRDefault="00625C7F">
            <w:r>
              <w:t>No</w:t>
            </w:r>
          </w:p>
        </w:tc>
      </w:tr>
      <w:tr w:rsidR="00122AA1" w14:paraId="3B800EBA" w14:textId="77777777" w:rsidTr="004216FE">
        <w:tc>
          <w:tcPr>
            <w:tcW w:w="1283" w:type="dxa"/>
          </w:tcPr>
          <w:p w14:paraId="63D3A0A9" w14:textId="77777777" w:rsidR="00122AA1" w:rsidRPr="00DD3805" w:rsidRDefault="00DD3805">
            <w:pPr>
              <w:rPr>
                <w:b/>
              </w:rPr>
            </w:pPr>
            <w:r>
              <w:rPr>
                <w:b/>
              </w:rPr>
              <w:t>Commercial use</w:t>
            </w:r>
          </w:p>
        </w:tc>
        <w:tc>
          <w:tcPr>
            <w:tcW w:w="1486" w:type="dxa"/>
          </w:tcPr>
          <w:p w14:paraId="48C76A28" w14:textId="77777777" w:rsidR="00122AA1" w:rsidRDefault="00842734">
            <w:r>
              <w:t>Commercial use excluded.</w:t>
            </w:r>
          </w:p>
        </w:tc>
        <w:tc>
          <w:tcPr>
            <w:tcW w:w="2424" w:type="dxa"/>
          </w:tcPr>
          <w:p w14:paraId="2540568D" w14:textId="77777777" w:rsidR="00122AA1" w:rsidRDefault="00DD3805">
            <w:r>
              <w:t>Commercial use Excluded.</w:t>
            </w:r>
          </w:p>
        </w:tc>
        <w:tc>
          <w:tcPr>
            <w:tcW w:w="2284" w:type="dxa"/>
          </w:tcPr>
          <w:p w14:paraId="304526C8" w14:textId="77777777" w:rsidR="00122AA1" w:rsidRDefault="00122AA1"/>
        </w:tc>
        <w:tc>
          <w:tcPr>
            <w:tcW w:w="2471" w:type="dxa"/>
          </w:tcPr>
          <w:p w14:paraId="67ED8C0A" w14:textId="77777777" w:rsidR="00122AA1" w:rsidRDefault="00122AA1"/>
        </w:tc>
        <w:tc>
          <w:tcPr>
            <w:tcW w:w="1246" w:type="dxa"/>
          </w:tcPr>
          <w:p w14:paraId="1F223D1E" w14:textId="77777777" w:rsidR="00122AA1" w:rsidRDefault="00122AA1"/>
        </w:tc>
        <w:tc>
          <w:tcPr>
            <w:tcW w:w="4194" w:type="dxa"/>
          </w:tcPr>
          <w:p w14:paraId="7F8F676F" w14:textId="11E2A5FD" w:rsidR="00122AA1" w:rsidRDefault="0072563F" w:rsidP="00494CF4">
            <w:r>
              <w:t xml:space="preserve">‘won’t work with commercial partners’ but </w:t>
            </w:r>
            <w:r w:rsidR="00742193">
              <w:t xml:space="preserve">UCL to be paid a </w:t>
            </w:r>
            <w:r w:rsidR="00494CF4">
              <w:t>share</w:t>
            </w:r>
            <w:bookmarkStart w:id="0" w:name="_GoBack"/>
            <w:bookmarkEnd w:id="0"/>
            <w:r w:rsidR="00742193">
              <w:t xml:space="preserve"> of any commercial benefit.</w:t>
            </w:r>
          </w:p>
        </w:tc>
      </w:tr>
      <w:tr w:rsidR="00742193" w14:paraId="40BE51C6" w14:textId="77777777" w:rsidTr="004216FE">
        <w:tc>
          <w:tcPr>
            <w:tcW w:w="1283" w:type="dxa"/>
          </w:tcPr>
          <w:p w14:paraId="5DE2C6A7" w14:textId="6053FCA8" w:rsidR="00742193" w:rsidRDefault="00742193">
            <w:pPr>
              <w:rPr>
                <w:b/>
              </w:rPr>
            </w:pPr>
            <w:r>
              <w:rPr>
                <w:b/>
              </w:rPr>
              <w:t>Paid-for Access?</w:t>
            </w:r>
          </w:p>
        </w:tc>
        <w:tc>
          <w:tcPr>
            <w:tcW w:w="1486" w:type="dxa"/>
          </w:tcPr>
          <w:p w14:paraId="5FEBDD44" w14:textId="1110B02C" w:rsidR="00742193" w:rsidRDefault="00742193">
            <w:r>
              <w:t>No</w:t>
            </w:r>
          </w:p>
        </w:tc>
        <w:tc>
          <w:tcPr>
            <w:tcW w:w="2424" w:type="dxa"/>
          </w:tcPr>
          <w:p w14:paraId="7694696B" w14:textId="4843341E" w:rsidR="00742193" w:rsidRDefault="00742193">
            <w:r>
              <w:t>For samples but not data</w:t>
            </w:r>
          </w:p>
        </w:tc>
        <w:tc>
          <w:tcPr>
            <w:tcW w:w="2284" w:type="dxa"/>
          </w:tcPr>
          <w:p w14:paraId="369D2768" w14:textId="77777777" w:rsidR="00742193" w:rsidRDefault="00742193"/>
        </w:tc>
        <w:tc>
          <w:tcPr>
            <w:tcW w:w="2471" w:type="dxa"/>
          </w:tcPr>
          <w:p w14:paraId="45FD8C3C" w14:textId="77777777" w:rsidR="00742193" w:rsidRDefault="00742193"/>
        </w:tc>
        <w:tc>
          <w:tcPr>
            <w:tcW w:w="1246" w:type="dxa"/>
          </w:tcPr>
          <w:p w14:paraId="2AF9B044" w14:textId="77777777" w:rsidR="00742193" w:rsidRDefault="00742193"/>
        </w:tc>
        <w:tc>
          <w:tcPr>
            <w:tcW w:w="4194" w:type="dxa"/>
          </w:tcPr>
          <w:p w14:paraId="78659633" w14:textId="77777777" w:rsidR="00742193" w:rsidRDefault="00742193">
            <w:r>
              <w:t>At cost. Invoice to be settled before data issue.</w:t>
            </w:r>
          </w:p>
          <w:p w14:paraId="47EBEBB5" w14:textId="6C4028B9" w:rsidR="00AD7811" w:rsidRDefault="00AD7811">
            <w:r>
              <w:t>Genotyping to be done in-house, paid for; surcharge for cherry-picking.</w:t>
            </w:r>
          </w:p>
        </w:tc>
      </w:tr>
      <w:tr w:rsidR="00DD3805" w14:paraId="42CA4F05" w14:textId="77777777" w:rsidTr="004216FE">
        <w:tc>
          <w:tcPr>
            <w:tcW w:w="1283" w:type="dxa"/>
          </w:tcPr>
          <w:p w14:paraId="3AC1C3B9" w14:textId="7BAC02E4" w:rsidR="00DD3805" w:rsidRDefault="00DD3805" w:rsidP="00AD2F42">
            <w:pPr>
              <w:rPr>
                <w:b/>
              </w:rPr>
            </w:pPr>
            <w:r>
              <w:rPr>
                <w:b/>
              </w:rPr>
              <w:lastRenderedPageBreak/>
              <w:t>Exclu</w:t>
            </w:r>
            <w:r w:rsidR="00AD2F42">
              <w:rPr>
                <w:b/>
              </w:rPr>
              <w:t>sions</w:t>
            </w:r>
          </w:p>
        </w:tc>
        <w:tc>
          <w:tcPr>
            <w:tcW w:w="1486" w:type="dxa"/>
          </w:tcPr>
          <w:p w14:paraId="367E54FE" w14:textId="2812687C" w:rsidR="00DD3805" w:rsidRDefault="00F77398" w:rsidP="00F77398">
            <w:r>
              <w:t>UK only, for l</w:t>
            </w:r>
            <w:r w:rsidR="00AD2F42">
              <w:t xml:space="preserve">inked </w:t>
            </w:r>
            <w:r>
              <w:t>genotype-phenotype data</w:t>
            </w:r>
          </w:p>
        </w:tc>
        <w:tc>
          <w:tcPr>
            <w:tcW w:w="2424" w:type="dxa"/>
          </w:tcPr>
          <w:p w14:paraId="278F6460" w14:textId="2C3C22FF" w:rsidR="00DD3805" w:rsidRDefault="00DD3805" w:rsidP="00690256">
            <w:r>
              <w:t xml:space="preserve">Data from biological resource may not </w:t>
            </w:r>
            <w:r w:rsidR="00CB0502">
              <w:t>be used to investigate</w:t>
            </w:r>
            <w:r>
              <w:t xml:space="preserve"> intelligence, criminality or sexuality.</w:t>
            </w:r>
            <w:r w:rsidR="00690256">
              <w:t xml:space="preserve"> The expectation is for health related research.</w:t>
            </w:r>
          </w:p>
        </w:tc>
        <w:tc>
          <w:tcPr>
            <w:tcW w:w="2284" w:type="dxa"/>
          </w:tcPr>
          <w:p w14:paraId="430A7105" w14:textId="77777777" w:rsidR="00DD3805" w:rsidRDefault="00DD3805"/>
        </w:tc>
        <w:tc>
          <w:tcPr>
            <w:tcW w:w="2471" w:type="dxa"/>
          </w:tcPr>
          <w:p w14:paraId="029EA4DC" w14:textId="77777777" w:rsidR="00DD3805" w:rsidRDefault="00DD3805"/>
        </w:tc>
        <w:tc>
          <w:tcPr>
            <w:tcW w:w="1246" w:type="dxa"/>
          </w:tcPr>
          <w:p w14:paraId="1B274FCF" w14:textId="77777777" w:rsidR="00DD3805" w:rsidRDefault="00DD3805"/>
        </w:tc>
        <w:tc>
          <w:tcPr>
            <w:tcW w:w="4194" w:type="dxa"/>
          </w:tcPr>
          <w:p w14:paraId="4E2D8168" w14:textId="77777777" w:rsidR="00DD3805" w:rsidRDefault="00DD3805"/>
        </w:tc>
      </w:tr>
      <w:tr w:rsidR="00DE7F8B" w14:paraId="0FCED5F4" w14:textId="77777777" w:rsidTr="004216FE">
        <w:tc>
          <w:tcPr>
            <w:tcW w:w="1283" w:type="dxa"/>
          </w:tcPr>
          <w:p w14:paraId="66463D4B" w14:textId="77777777" w:rsidR="00DE7F8B" w:rsidRPr="00DE7F8B" w:rsidRDefault="00E50555">
            <w:pPr>
              <w:rPr>
                <w:b/>
              </w:rPr>
            </w:pPr>
            <w:r>
              <w:rPr>
                <w:b/>
              </w:rPr>
              <w:t>Ethnic diversity</w:t>
            </w:r>
          </w:p>
        </w:tc>
        <w:tc>
          <w:tcPr>
            <w:tcW w:w="1486" w:type="dxa"/>
          </w:tcPr>
          <w:p w14:paraId="2FAA5537" w14:textId="77777777" w:rsidR="00DE7F8B" w:rsidRDefault="00E50555" w:rsidP="00E50555">
            <w:r>
              <w:t>National diversity represented plus additional subgroup</w:t>
            </w:r>
          </w:p>
        </w:tc>
        <w:tc>
          <w:tcPr>
            <w:tcW w:w="2424" w:type="dxa"/>
          </w:tcPr>
          <w:p w14:paraId="3493F932" w14:textId="77777777" w:rsidR="00DE7F8B" w:rsidRDefault="00E50555" w:rsidP="00DD3805">
            <w:r>
              <w:t>Largely white-British, particularly in the genetic data.</w:t>
            </w:r>
          </w:p>
        </w:tc>
        <w:tc>
          <w:tcPr>
            <w:tcW w:w="2284" w:type="dxa"/>
          </w:tcPr>
          <w:p w14:paraId="2BCBC151" w14:textId="77777777" w:rsidR="00DE7F8B" w:rsidRDefault="00DE7F8B"/>
        </w:tc>
        <w:tc>
          <w:tcPr>
            <w:tcW w:w="2471" w:type="dxa"/>
          </w:tcPr>
          <w:p w14:paraId="42C40536" w14:textId="77777777" w:rsidR="00DE7F8B" w:rsidRDefault="00DE7F8B"/>
        </w:tc>
        <w:tc>
          <w:tcPr>
            <w:tcW w:w="1246" w:type="dxa"/>
          </w:tcPr>
          <w:p w14:paraId="7508B8B6" w14:textId="77777777" w:rsidR="00DE7F8B" w:rsidRDefault="00DE7F8B"/>
        </w:tc>
        <w:tc>
          <w:tcPr>
            <w:tcW w:w="4194" w:type="dxa"/>
          </w:tcPr>
          <w:p w14:paraId="6AA324FC" w14:textId="1135E391" w:rsidR="00DE7F8B" w:rsidRDefault="004216FE">
            <w:r>
              <w:t>Low representation of ethnic minorities</w:t>
            </w:r>
          </w:p>
        </w:tc>
      </w:tr>
      <w:tr w:rsidR="00CB0502" w14:paraId="77F993AF" w14:textId="77777777" w:rsidTr="004216FE">
        <w:tc>
          <w:tcPr>
            <w:tcW w:w="1283" w:type="dxa"/>
          </w:tcPr>
          <w:p w14:paraId="42C54D87" w14:textId="3CA3A8CB" w:rsidR="00CB0502" w:rsidRDefault="00CB0502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86" w:type="dxa"/>
          </w:tcPr>
          <w:p w14:paraId="263C15D4" w14:textId="6D8F5646" w:rsidR="00CB0502" w:rsidRDefault="00CB0502" w:rsidP="00E50555">
            <w:r>
              <w:t>Disclosive in oldest subset</w:t>
            </w:r>
          </w:p>
        </w:tc>
        <w:tc>
          <w:tcPr>
            <w:tcW w:w="2424" w:type="dxa"/>
          </w:tcPr>
          <w:p w14:paraId="6A1E1B10" w14:textId="2EEDB62A" w:rsidR="00CB0502" w:rsidRDefault="00CB0502" w:rsidP="00DD3805">
            <w:r>
              <w:t>Not disclosive: all equal age</w:t>
            </w:r>
          </w:p>
        </w:tc>
        <w:tc>
          <w:tcPr>
            <w:tcW w:w="2284" w:type="dxa"/>
          </w:tcPr>
          <w:p w14:paraId="200125BB" w14:textId="53FF1054" w:rsidR="00CB0502" w:rsidRDefault="00CB0502">
            <w:r>
              <w:t>Not disclosive: all equal age</w:t>
            </w:r>
          </w:p>
        </w:tc>
        <w:tc>
          <w:tcPr>
            <w:tcW w:w="2471" w:type="dxa"/>
          </w:tcPr>
          <w:p w14:paraId="67114681" w14:textId="7B225601" w:rsidR="00CB0502" w:rsidRDefault="00CB0502">
            <w:r>
              <w:t>Not disclosive: all equal age</w:t>
            </w:r>
          </w:p>
        </w:tc>
        <w:tc>
          <w:tcPr>
            <w:tcW w:w="1246" w:type="dxa"/>
          </w:tcPr>
          <w:p w14:paraId="1CCABF52" w14:textId="77777777" w:rsidR="00CB0502" w:rsidRDefault="00CB0502"/>
        </w:tc>
        <w:tc>
          <w:tcPr>
            <w:tcW w:w="4194" w:type="dxa"/>
          </w:tcPr>
          <w:p w14:paraId="291A7B51" w14:textId="134D2A9A" w:rsidR="00CB0502" w:rsidRDefault="00281D7D">
            <w:r>
              <w:t>50+</w:t>
            </w:r>
          </w:p>
        </w:tc>
      </w:tr>
      <w:tr w:rsidR="00972F98" w14:paraId="372CEEA3" w14:textId="77777777" w:rsidTr="004216FE">
        <w:tc>
          <w:tcPr>
            <w:tcW w:w="1283" w:type="dxa"/>
          </w:tcPr>
          <w:p w14:paraId="0CF2B587" w14:textId="77777777" w:rsidR="00972F98" w:rsidRDefault="00972F98">
            <w:pPr>
              <w:rPr>
                <w:b/>
              </w:rPr>
            </w:pPr>
            <w:r>
              <w:rPr>
                <w:b/>
              </w:rPr>
              <w:t>Biosamples/ DNA</w:t>
            </w:r>
          </w:p>
        </w:tc>
        <w:tc>
          <w:tcPr>
            <w:tcW w:w="1486" w:type="dxa"/>
          </w:tcPr>
          <w:p w14:paraId="562AC53F" w14:textId="77777777" w:rsidR="00972F98" w:rsidRPr="0014385B" w:rsidRDefault="0014385B" w:rsidP="00E50555">
            <w:r w:rsidRPr="0014385B">
              <w:t>(Stored but not available) DNA, plasma, serum and whole blood samples</w:t>
            </w:r>
          </w:p>
        </w:tc>
        <w:tc>
          <w:tcPr>
            <w:tcW w:w="2424" w:type="dxa"/>
          </w:tcPr>
          <w:p w14:paraId="41DDED7C" w14:textId="77777777" w:rsidR="00972F98" w:rsidRDefault="00972F98" w:rsidP="00196BCA">
            <w:commentRangeStart w:id="1"/>
            <w:r>
              <w:t>Blood</w:t>
            </w:r>
            <w:commentRangeEnd w:id="1"/>
            <w:r w:rsidR="00196BCA">
              <w:rPr>
                <w:rStyle w:val="CommentReference"/>
              </w:rPr>
              <w:commentReference w:id="1"/>
            </w:r>
            <w:r>
              <w:t xml:space="preserve">, </w:t>
            </w:r>
            <w:r w:rsidR="00C02BDD">
              <w:t>plasma</w:t>
            </w:r>
            <w:r>
              <w:t>, saliva</w:t>
            </w:r>
            <w:r>
              <w:br/>
            </w:r>
            <w:r w:rsidR="00C02BDD">
              <w:t>Whole blood</w:t>
            </w:r>
            <w:r>
              <w:t xml:space="preserve"> </w:t>
            </w:r>
            <w:r w:rsidR="00196BCA">
              <w:t xml:space="preserve">DNA, </w:t>
            </w:r>
            <w:r>
              <w:t>cell-line DNA.</w:t>
            </w:r>
            <w:r w:rsidR="00EB3CA2">
              <w:t xml:space="preserve"> (</w:t>
            </w:r>
            <w:r w:rsidR="00C02BDD">
              <w:t>Collected 2002-3)</w:t>
            </w:r>
          </w:p>
        </w:tc>
        <w:tc>
          <w:tcPr>
            <w:tcW w:w="2284" w:type="dxa"/>
          </w:tcPr>
          <w:p w14:paraId="79EC8197" w14:textId="77777777" w:rsidR="00972F98" w:rsidRDefault="00383480" w:rsidP="00383480">
            <w:r>
              <w:t>Whole bloods will be collected in 2016/17.</w:t>
            </w:r>
          </w:p>
        </w:tc>
        <w:tc>
          <w:tcPr>
            <w:tcW w:w="2471" w:type="dxa"/>
          </w:tcPr>
          <w:p w14:paraId="01346C01" w14:textId="77777777" w:rsidR="00972F98" w:rsidRDefault="00972F98" w:rsidP="0014385B">
            <w:r>
              <w:t>Milk teeth</w:t>
            </w:r>
            <w:r w:rsidR="00383480">
              <w:t>.</w:t>
            </w:r>
          </w:p>
          <w:p w14:paraId="53201670" w14:textId="77777777" w:rsidR="00383480" w:rsidRDefault="00383480" w:rsidP="00D730D8">
            <w:r>
              <w:t xml:space="preserve">Saliva </w:t>
            </w:r>
            <w:r w:rsidR="00D730D8">
              <w:t>from</w:t>
            </w:r>
            <w:r>
              <w:t xml:space="preserve"> age 3 is </w:t>
            </w:r>
            <w:r>
              <w:rPr>
                <w:i/>
              </w:rPr>
              <w:t>depleted</w:t>
            </w:r>
            <w:r>
              <w:t>; saliva at age 14 collected in2015. Non-renewable DNA to be prepared.</w:t>
            </w:r>
          </w:p>
        </w:tc>
        <w:tc>
          <w:tcPr>
            <w:tcW w:w="1246" w:type="dxa"/>
          </w:tcPr>
          <w:p w14:paraId="1109A9BF" w14:textId="77777777" w:rsidR="00972F98" w:rsidRDefault="00D730D8">
            <w:r>
              <w:t>n/a</w:t>
            </w:r>
          </w:p>
        </w:tc>
        <w:tc>
          <w:tcPr>
            <w:tcW w:w="4194" w:type="dxa"/>
          </w:tcPr>
          <w:p w14:paraId="3AC1C846" w14:textId="77777777" w:rsidR="00972F98" w:rsidRDefault="00972F98"/>
        </w:tc>
      </w:tr>
      <w:tr w:rsidR="00CB0502" w14:paraId="53A35943" w14:textId="77777777" w:rsidTr="004216FE">
        <w:tc>
          <w:tcPr>
            <w:tcW w:w="1283" w:type="dxa"/>
          </w:tcPr>
          <w:p w14:paraId="1AB52CE6" w14:textId="5AE2AD2A" w:rsidR="00CB0502" w:rsidRPr="00CB0502" w:rsidRDefault="00CB0502">
            <w:pPr>
              <w:rPr>
                <w:b/>
              </w:rPr>
            </w:pPr>
            <w:r>
              <w:rPr>
                <w:b/>
              </w:rPr>
              <w:t>Imputed data</w:t>
            </w:r>
          </w:p>
        </w:tc>
        <w:tc>
          <w:tcPr>
            <w:tcW w:w="1486" w:type="dxa"/>
          </w:tcPr>
          <w:p w14:paraId="338827A2" w14:textId="451A1A0C" w:rsidR="00CB0502" w:rsidRPr="0014385B" w:rsidRDefault="00CB0502" w:rsidP="00E50555">
            <w:r>
              <w:t>Soon</w:t>
            </w:r>
          </w:p>
        </w:tc>
        <w:tc>
          <w:tcPr>
            <w:tcW w:w="2424" w:type="dxa"/>
          </w:tcPr>
          <w:p w14:paraId="09652E8C" w14:textId="15660685" w:rsidR="00CB0502" w:rsidRDefault="00CB0502" w:rsidP="00196BCA">
            <w:r>
              <w:t>Yes</w:t>
            </w:r>
          </w:p>
        </w:tc>
        <w:tc>
          <w:tcPr>
            <w:tcW w:w="2284" w:type="dxa"/>
          </w:tcPr>
          <w:p w14:paraId="09B76949" w14:textId="77777777" w:rsidR="00CB0502" w:rsidRDefault="00CB0502" w:rsidP="00383480"/>
        </w:tc>
        <w:tc>
          <w:tcPr>
            <w:tcW w:w="2471" w:type="dxa"/>
          </w:tcPr>
          <w:p w14:paraId="5C4EC061" w14:textId="77777777" w:rsidR="00CB0502" w:rsidRDefault="00CB0502" w:rsidP="0014385B"/>
        </w:tc>
        <w:tc>
          <w:tcPr>
            <w:tcW w:w="1246" w:type="dxa"/>
          </w:tcPr>
          <w:p w14:paraId="54371F2E" w14:textId="77777777" w:rsidR="00CB0502" w:rsidRDefault="00CB0502"/>
        </w:tc>
        <w:tc>
          <w:tcPr>
            <w:tcW w:w="4194" w:type="dxa"/>
          </w:tcPr>
          <w:p w14:paraId="61B40EA9" w14:textId="0614CCB9" w:rsidR="00CB0502" w:rsidRDefault="00CB0502">
            <w:r>
              <w:t>Yes</w:t>
            </w:r>
          </w:p>
        </w:tc>
      </w:tr>
      <w:tr w:rsidR="00281D7D" w14:paraId="6887897F" w14:textId="77777777" w:rsidTr="004216FE">
        <w:tc>
          <w:tcPr>
            <w:tcW w:w="1283" w:type="dxa"/>
          </w:tcPr>
          <w:p w14:paraId="4B17C1B8" w14:textId="5A43BF2A" w:rsidR="00281D7D" w:rsidRDefault="00281D7D">
            <w:pPr>
              <w:rPr>
                <w:b/>
              </w:rPr>
            </w:pPr>
            <w:r>
              <w:rPr>
                <w:b/>
              </w:rPr>
              <w:t>Cohort profile</w:t>
            </w:r>
          </w:p>
        </w:tc>
        <w:tc>
          <w:tcPr>
            <w:tcW w:w="1486" w:type="dxa"/>
          </w:tcPr>
          <w:p w14:paraId="696F9BAA" w14:textId="77777777" w:rsidR="00281D7D" w:rsidRDefault="00281D7D" w:rsidP="00E50555"/>
        </w:tc>
        <w:tc>
          <w:tcPr>
            <w:tcW w:w="2424" w:type="dxa"/>
          </w:tcPr>
          <w:p w14:paraId="79B3B134" w14:textId="2BC156CB" w:rsidR="00281D7D" w:rsidRDefault="00494CF4" w:rsidP="00196BCA">
            <w:hyperlink r:id="rId10" w:history="1">
              <w:r w:rsidR="004216FE" w:rsidRPr="00AB6E3F">
                <w:rPr>
                  <w:rStyle w:val="Hyperlink"/>
                </w:rPr>
                <w:t>http://ije.oxfordjournals.org/content/35/1/34.long</w:t>
              </w:r>
            </w:hyperlink>
            <w:r w:rsidR="004216FE">
              <w:t xml:space="preserve"> </w:t>
            </w:r>
          </w:p>
        </w:tc>
        <w:tc>
          <w:tcPr>
            <w:tcW w:w="2284" w:type="dxa"/>
          </w:tcPr>
          <w:p w14:paraId="7DA22008" w14:textId="77777777" w:rsidR="00281D7D" w:rsidRDefault="00281D7D" w:rsidP="00383480"/>
        </w:tc>
        <w:tc>
          <w:tcPr>
            <w:tcW w:w="2471" w:type="dxa"/>
          </w:tcPr>
          <w:p w14:paraId="4FB3D4C2" w14:textId="77777777" w:rsidR="00281D7D" w:rsidRDefault="00281D7D" w:rsidP="0014385B"/>
        </w:tc>
        <w:tc>
          <w:tcPr>
            <w:tcW w:w="1246" w:type="dxa"/>
          </w:tcPr>
          <w:p w14:paraId="40F5E813" w14:textId="77777777" w:rsidR="00281D7D" w:rsidRDefault="00281D7D"/>
        </w:tc>
        <w:tc>
          <w:tcPr>
            <w:tcW w:w="4194" w:type="dxa"/>
          </w:tcPr>
          <w:p w14:paraId="6C407392" w14:textId="77777777" w:rsidR="00281D7D" w:rsidRDefault="00494CF4">
            <w:hyperlink r:id="rId11" w:history="1">
              <w:r w:rsidR="00822D12" w:rsidRPr="00AB6E3F">
                <w:rPr>
                  <w:rStyle w:val="Hyperlink"/>
                </w:rPr>
                <w:t>http://ije.oxfordjournals.org/content/42/6/1640.long</w:t>
              </w:r>
            </w:hyperlink>
            <w:r w:rsidR="00822D12">
              <w:t xml:space="preserve"> </w:t>
            </w:r>
          </w:p>
          <w:p w14:paraId="34D4F353" w14:textId="3EE47194" w:rsidR="00305624" w:rsidRDefault="00305624">
            <w:r>
              <w:t xml:space="preserve">Enc of Geropsychology 2016 </w:t>
            </w:r>
            <w:r w:rsidRPr="00305624">
              <w:t>10.1007/978-981-287-080-3_52-1</w:t>
            </w:r>
          </w:p>
        </w:tc>
      </w:tr>
    </w:tbl>
    <w:p w14:paraId="51CBA873" w14:textId="77777777" w:rsidR="00ED1129" w:rsidRDefault="00ED1129"/>
    <w:p w14:paraId="0D0A1753" w14:textId="77777777" w:rsidR="00F16E73" w:rsidRPr="00257F6E" w:rsidRDefault="00DE7F8B">
      <w:pPr>
        <w:rPr>
          <w:u w:val="single"/>
        </w:rPr>
      </w:pPr>
      <w:r w:rsidRPr="00257F6E">
        <w:rPr>
          <w:u w:val="single"/>
        </w:rPr>
        <w:t>1958</w:t>
      </w:r>
      <w:r w:rsidR="00257F6E">
        <w:rPr>
          <w:u w:val="single"/>
        </w:rPr>
        <w:t>BC</w:t>
      </w:r>
      <w:r w:rsidRPr="00257F6E">
        <w:rPr>
          <w:u w:val="single"/>
        </w:rPr>
        <w:t xml:space="preserve"> </w:t>
      </w:r>
      <w:r w:rsidR="00257F6E">
        <w:rPr>
          <w:u w:val="single"/>
        </w:rPr>
        <w:t xml:space="preserve">resource-specific </w:t>
      </w:r>
      <w:r w:rsidRPr="00257F6E">
        <w:rPr>
          <w:u w:val="single"/>
        </w:rPr>
        <w:t>information</w:t>
      </w:r>
    </w:p>
    <w:p w14:paraId="572D92EF" w14:textId="77777777" w:rsidR="00DE7F8B" w:rsidRDefault="00DE7F8B" w:rsidP="00DE7F8B">
      <w:pPr>
        <w:rPr>
          <w:rFonts w:ascii="Arial" w:hAnsi="Arial" w:cs="Arial"/>
          <w:i/>
          <w:iCs/>
          <w:color w:val="222222"/>
        </w:rPr>
      </w:pPr>
      <w:r>
        <w:t xml:space="preserve">Exome sequencing dataset: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9"/>
          <w:szCs w:val="19"/>
        </w:rPr>
        <w:t> </w:t>
      </w:r>
      <w:hyperlink r:id="rId12" w:history="1">
        <w:r>
          <w:rPr>
            <w:rStyle w:val="Hyperlink"/>
            <w:rFonts w:ascii="Calibri" w:hAnsi="Calibri" w:cs="Arial"/>
            <w:color w:val="1155CC"/>
          </w:rPr>
          <w:t>ICR web-site</w:t>
        </w:r>
      </w:hyperlink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i/>
          <w:iCs/>
          <w:color w:val="222222"/>
        </w:rPr>
        <w:t>Authors who use the ICR1000 dataset should please acknowledge use with the following wording: "This study makes use of the ICR1000 dataset generated by Professor Nazneen Rahman’s Team in the Division of Genetics &amp; Epidemiology at The Institute of Cancer Research, London ”.</w:t>
      </w:r>
    </w:p>
    <w:p w14:paraId="4B708B08" w14:textId="77777777" w:rsidR="00172735" w:rsidRDefault="00172735" w:rsidP="00DE7F8B">
      <w:pPr>
        <w:rPr>
          <w:rFonts w:ascii="Arial" w:hAnsi="Arial" w:cs="Arial"/>
          <w:i/>
          <w:iCs/>
          <w:color w:val="222222"/>
        </w:rPr>
      </w:pPr>
    </w:p>
    <w:p w14:paraId="10B3A17D" w14:textId="0F0A1D6A" w:rsidR="00172735" w:rsidRPr="00172735" w:rsidRDefault="00172735" w:rsidP="00172735">
      <w:pPr>
        <w:rPr>
          <w:rFonts w:ascii="Arial" w:hAnsi="Arial" w:cs="Arial"/>
          <w:b/>
          <w:iCs/>
          <w:color w:val="222222"/>
        </w:rPr>
      </w:pPr>
      <w:r w:rsidRPr="00172735">
        <w:rPr>
          <w:rFonts w:ascii="Arial" w:hAnsi="Arial" w:cs="Arial"/>
          <w:b/>
          <w:iCs/>
          <w:color w:val="222222"/>
        </w:rPr>
        <w:t>Examples of dif</w:t>
      </w:r>
      <w:r>
        <w:rPr>
          <w:rFonts w:ascii="Arial" w:hAnsi="Arial" w:cs="Arial"/>
          <w:b/>
          <w:iCs/>
          <w:color w:val="222222"/>
        </w:rPr>
        <w:t>f</w:t>
      </w:r>
      <w:r w:rsidRPr="00172735">
        <w:rPr>
          <w:rFonts w:ascii="Arial" w:hAnsi="Arial" w:cs="Arial"/>
          <w:b/>
          <w:iCs/>
          <w:color w:val="222222"/>
        </w:rPr>
        <w:t>erence:</w:t>
      </w:r>
    </w:p>
    <w:p w14:paraId="564705A9" w14:textId="307FEB74" w:rsidR="00172735" w:rsidRDefault="00172735" w:rsidP="00172735">
      <w:pPr>
        <w:pStyle w:val="Default"/>
        <w:spacing w:after="224"/>
        <w:rPr>
          <w:sz w:val="23"/>
          <w:szCs w:val="23"/>
        </w:rPr>
      </w:pPr>
      <w:r>
        <w:rPr>
          <w:sz w:val="23"/>
          <w:szCs w:val="23"/>
        </w:rPr>
        <w:t xml:space="preserve">- consents vary slightly (ACCC </w:t>
      </w:r>
      <w:r w:rsidR="00CB0502">
        <w:rPr>
          <w:sz w:val="23"/>
          <w:szCs w:val="23"/>
        </w:rPr>
        <w:t xml:space="preserve">&amp; UKHLS </w:t>
      </w:r>
      <w:r>
        <w:rPr>
          <w:sz w:val="23"/>
          <w:szCs w:val="23"/>
        </w:rPr>
        <w:t>do not allow commercial use</w:t>
      </w:r>
      <w:r w:rsidR="00CB0502">
        <w:rPr>
          <w:sz w:val="23"/>
          <w:szCs w:val="23"/>
        </w:rPr>
        <w:t>, ACCC has restricted variables.</w:t>
      </w:r>
      <w:r>
        <w:rPr>
          <w:sz w:val="23"/>
          <w:szCs w:val="23"/>
        </w:rPr>
        <w:t xml:space="preserve">) </w:t>
      </w:r>
    </w:p>
    <w:p w14:paraId="7DB108A5" w14:textId="77777777" w:rsidR="00172735" w:rsidRDefault="00172735" w:rsidP="00172735">
      <w:pPr>
        <w:pStyle w:val="Default"/>
        <w:spacing w:after="22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the available samples vary across cohorts and studies generating different issues </w:t>
      </w:r>
    </w:p>
    <w:p w14:paraId="0BA5A37F" w14:textId="77777777" w:rsidR="00172735" w:rsidRDefault="00172735" w:rsidP="00172735">
      <w:pPr>
        <w:pStyle w:val="Default"/>
        <w:spacing w:after="224"/>
        <w:rPr>
          <w:sz w:val="23"/>
          <w:szCs w:val="23"/>
        </w:rPr>
      </w:pPr>
      <w:r>
        <w:rPr>
          <w:sz w:val="23"/>
          <w:szCs w:val="23"/>
        </w:rPr>
        <w:t xml:space="preserve">- the 1958 birth cohort participants were all born in the same week, affecting identifiability; USoc has different issues of disclosure as a clustered study </w:t>
      </w:r>
    </w:p>
    <w:p w14:paraId="6C7DF4DC" w14:textId="699C1550" w:rsidR="00172735" w:rsidRDefault="00172735" w:rsidP="00172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Millennium cohort with younger participa</w:t>
      </w:r>
      <w:r w:rsidR="005213F0">
        <w:rPr>
          <w:sz w:val="23"/>
          <w:szCs w:val="23"/>
        </w:rPr>
        <w:t>nt</w:t>
      </w:r>
      <w:r>
        <w:rPr>
          <w:sz w:val="23"/>
          <w:szCs w:val="23"/>
        </w:rPr>
        <w:t xml:space="preserve">s – keeps school identities confidential under its (duty of care) but this is not considered an issue for older participants in 1958 cohort. </w:t>
      </w:r>
    </w:p>
    <w:p w14:paraId="6A4C81D3" w14:textId="77777777" w:rsidR="00172735" w:rsidRPr="00172735" w:rsidRDefault="00172735" w:rsidP="00DE7F8B">
      <w:pPr>
        <w:rPr>
          <w:rFonts w:ascii="Times New Roman" w:hAnsi="Times New Roman" w:cs="Times New Roman"/>
          <w:b/>
        </w:rPr>
      </w:pPr>
    </w:p>
    <w:p w14:paraId="0A6AB51E" w14:textId="77777777" w:rsidR="00122AA1" w:rsidRDefault="00122AA1"/>
    <w:sectPr w:rsidR="00122AA1" w:rsidSect="00122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J Roberts" w:date="2015-11-25T17:20:00Z" w:initials="SR">
    <w:p w14:paraId="06C95F92" w14:textId="77777777" w:rsidR="00196BCA" w:rsidRDefault="00196BCA">
      <w:pPr>
        <w:pStyle w:val="CommentText"/>
      </w:pPr>
      <w:r>
        <w:rPr>
          <w:rStyle w:val="CommentReference"/>
        </w:rPr>
        <w:annotationRef/>
      </w:r>
      <w:r>
        <w:t xml:space="preserve">Not according to the biosamples policy document, but </w:t>
      </w:r>
      <w:r w:rsidR="00DB4913">
        <w:t>I’ve a feeling the CLS access strategy doc is different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C95F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J Roberts">
    <w15:presenceInfo w15:providerId="AD" w15:userId="S-1-5-21-1117850145-1682116191-196506527-105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9"/>
    <w:rsid w:val="00041FDB"/>
    <w:rsid w:val="00122AA1"/>
    <w:rsid w:val="0014385B"/>
    <w:rsid w:val="00172735"/>
    <w:rsid w:val="00196BCA"/>
    <w:rsid w:val="00257F6E"/>
    <w:rsid w:val="00281D7D"/>
    <w:rsid w:val="00305624"/>
    <w:rsid w:val="00383480"/>
    <w:rsid w:val="004216FE"/>
    <w:rsid w:val="00494CF4"/>
    <w:rsid w:val="004D3E40"/>
    <w:rsid w:val="005213F0"/>
    <w:rsid w:val="0062417A"/>
    <w:rsid w:val="00625C7F"/>
    <w:rsid w:val="00690256"/>
    <w:rsid w:val="0072563F"/>
    <w:rsid w:val="00742193"/>
    <w:rsid w:val="00822D12"/>
    <w:rsid w:val="00842734"/>
    <w:rsid w:val="00894D71"/>
    <w:rsid w:val="0096539A"/>
    <w:rsid w:val="00972F98"/>
    <w:rsid w:val="009B09DA"/>
    <w:rsid w:val="00A24395"/>
    <w:rsid w:val="00AD2F42"/>
    <w:rsid w:val="00AD7811"/>
    <w:rsid w:val="00BE3DD5"/>
    <w:rsid w:val="00C02BDD"/>
    <w:rsid w:val="00C87911"/>
    <w:rsid w:val="00CB0502"/>
    <w:rsid w:val="00D730D8"/>
    <w:rsid w:val="00D736F0"/>
    <w:rsid w:val="00DA25DE"/>
    <w:rsid w:val="00DB4913"/>
    <w:rsid w:val="00DD3805"/>
    <w:rsid w:val="00DE7F8B"/>
    <w:rsid w:val="00E422DD"/>
    <w:rsid w:val="00E50555"/>
    <w:rsid w:val="00EB3CA2"/>
    <w:rsid w:val="00ED1129"/>
    <w:rsid w:val="00F16E73"/>
    <w:rsid w:val="00F61E3E"/>
    <w:rsid w:val="00F63C39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E4DE"/>
  <w15:chartTrackingRefBased/>
  <w15:docId w15:val="{AEE9B152-6904-4A08-BED9-7F65973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9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7911"/>
  </w:style>
  <w:style w:type="paragraph" w:styleId="NormalWeb">
    <w:name w:val="Normal (Web)"/>
    <w:basedOn w:val="Normal"/>
    <w:uiPriority w:val="99"/>
    <w:semiHidden/>
    <w:unhideWhenUsed/>
    <w:rsid w:val="00F1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6E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2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?view=cm&amp;fs=1&amp;tf=1&amp;to=e.fitzsimons@ioe.ac.uk" TargetMode="External"/><Relationship Id="rId12" Type="http://schemas.openxmlformats.org/officeDocument/2006/relationships/hyperlink" Target="http://www.icr.ac.uk/our-research/research-divisions/division-of-genetics-and-epidemiology/genetic-susceptibility/genetic-data-and-software-resources/icr1000-exome-se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?view=cm&amp;fs=1&amp;tf=1&amp;to=a.sullivan@ioe.ac.uk" TargetMode="External"/><Relationship Id="rId11" Type="http://schemas.openxmlformats.org/officeDocument/2006/relationships/hyperlink" Target="http://ije.oxfordjournals.org/content/42/6/1640.long" TargetMode="External"/><Relationship Id="rId5" Type="http://schemas.openxmlformats.org/officeDocument/2006/relationships/hyperlink" Target="https://mail.google.com/mail/?view=cm&amp;fs=1&amp;tf=1&amp;to=a.goodman@ioe.ac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je.oxfordjournals.org/content/35/1/34.long" TargetMode="External"/><Relationship Id="rId4" Type="http://schemas.openxmlformats.org/officeDocument/2006/relationships/hyperlink" Target="https://www.understandingsociety.ac.uk/about/bhps-in-understanding-society" TargetMode="Externa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Roberts</dc:creator>
  <cp:keywords/>
  <dc:description/>
  <cp:lastModifiedBy>Stephanie Roberts</cp:lastModifiedBy>
  <cp:revision>20</cp:revision>
  <dcterms:created xsi:type="dcterms:W3CDTF">2015-10-13T15:12:00Z</dcterms:created>
  <dcterms:modified xsi:type="dcterms:W3CDTF">2016-10-11T13:58:00Z</dcterms:modified>
</cp:coreProperties>
</file>