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F3228" w14:textId="77777777" w:rsidR="00B64AEA" w:rsidRPr="000A1BA2" w:rsidRDefault="006B7132">
      <w:pPr>
        <w:rPr>
          <w:b/>
          <w:sz w:val="24"/>
          <w:szCs w:val="24"/>
        </w:rPr>
      </w:pPr>
      <w:r w:rsidRPr="000A1BA2">
        <w:rPr>
          <w:b/>
          <w:sz w:val="24"/>
          <w:szCs w:val="24"/>
        </w:rPr>
        <w:t>METADAC Conflict of Interest Policy</w:t>
      </w:r>
    </w:p>
    <w:p w14:paraId="6E42FC31" w14:textId="7C3EE4D9" w:rsidR="00AC425F" w:rsidRDefault="00AC425F" w:rsidP="00AC425F">
      <w:pPr>
        <w:pStyle w:val="Default"/>
      </w:pPr>
      <w:r w:rsidRPr="000A1BA2">
        <w:t>A conflict of interest is a situation that has the potential (actual or perceived) to undermine the impartiality of a person due to the possibility of a clash between a person’s self-interest and professional or public interest</w:t>
      </w:r>
      <w:r w:rsidR="001254E9">
        <w:t>.</w:t>
      </w:r>
    </w:p>
    <w:p w14:paraId="5981315B" w14:textId="77777777" w:rsidR="000A1BA2" w:rsidRPr="000A1BA2" w:rsidRDefault="000A1BA2" w:rsidP="00AC425F">
      <w:pPr>
        <w:pStyle w:val="Default"/>
      </w:pPr>
    </w:p>
    <w:p w14:paraId="6B38001B" w14:textId="77777777" w:rsidR="00730C5B" w:rsidRPr="000A1BA2" w:rsidRDefault="00986BBA" w:rsidP="006B7132">
      <w:pPr>
        <w:pStyle w:val="ListParagraph"/>
        <w:numPr>
          <w:ilvl w:val="0"/>
          <w:numId w:val="1"/>
        </w:numPr>
        <w:ind w:left="360"/>
        <w:rPr>
          <w:sz w:val="24"/>
          <w:szCs w:val="24"/>
        </w:rPr>
      </w:pPr>
      <w:r w:rsidRPr="000A1BA2">
        <w:rPr>
          <w:sz w:val="24"/>
          <w:szCs w:val="24"/>
        </w:rPr>
        <w:t xml:space="preserve">For example: </w:t>
      </w:r>
    </w:p>
    <w:p w14:paraId="5E6906B1" w14:textId="77777777" w:rsidR="00730C5B" w:rsidRPr="000A1BA2" w:rsidRDefault="00730C5B" w:rsidP="00CB622F">
      <w:pPr>
        <w:pStyle w:val="ListParagraph"/>
        <w:numPr>
          <w:ilvl w:val="0"/>
          <w:numId w:val="2"/>
        </w:numPr>
        <w:ind w:left="1080"/>
        <w:rPr>
          <w:sz w:val="24"/>
          <w:szCs w:val="24"/>
        </w:rPr>
      </w:pPr>
      <w:r w:rsidRPr="000A1BA2">
        <w:rPr>
          <w:sz w:val="24"/>
          <w:szCs w:val="24"/>
        </w:rPr>
        <w:t xml:space="preserve">when they are an applicant or co-applicant to METADAC for data or samples </w:t>
      </w:r>
    </w:p>
    <w:p w14:paraId="73E2D3FD" w14:textId="50DDF2AB" w:rsidR="00730C5B" w:rsidRPr="00DD2555" w:rsidRDefault="00986BBA" w:rsidP="00DD2555">
      <w:pPr>
        <w:pStyle w:val="ListParagraph"/>
        <w:numPr>
          <w:ilvl w:val="0"/>
          <w:numId w:val="2"/>
        </w:numPr>
        <w:ind w:left="1080"/>
        <w:rPr>
          <w:sz w:val="24"/>
          <w:szCs w:val="24"/>
        </w:rPr>
      </w:pPr>
      <w:r w:rsidRPr="00DD2555">
        <w:rPr>
          <w:sz w:val="24"/>
          <w:szCs w:val="24"/>
        </w:rPr>
        <w:t xml:space="preserve">when </w:t>
      </w:r>
      <w:r w:rsidR="00730C5B" w:rsidRPr="00DD2555">
        <w:rPr>
          <w:sz w:val="24"/>
          <w:szCs w:val="24"/>
        </w:rPr>
        <w:t xml:space="preserve">METADAC receives </w:t>
      </w:r>
      <w:r w:rsidRPr="00DD2555">
        <w:rPr>
          <w:sz w:val="24"/>
          <w:szCs w:val="24"/>
        </w:rPr>
        <w:t xml:space="preserve">an application from </w:t>
      </w:r>
      <w:r w:rsidR="008C3E95" w:rsidRPr="00DD2555">
        <w:rPr>
          <w:sz w:val="24"/>
          <w:szCs w:val="24"/>
        </w:rPr>
        <w:t>a member’s</w:t>
      </w:r>
      <w:r w:rsidRPr="00DD2555">
        <w:rPr>
          <w:sz w:val="24"/>
          <w:szCs w:val="24"/>
        </w:rPr>
        <w:t xml:space="preserve"> home institution, </w:t>
      </w:r>
      <w:r w:rsidR="00730C5B" w:rsidRPr="00DD2555">
        <w:rPr>
          <w:sz w:val="24"/>
          <w:szCs w:val="24"/>
        </w:rPr>
        <w:t xml:space="preserve">or own </w:t>
      </w:r>
      <w:r w:rsidRPr="00DD2555">
        <w:rPr>
          <w:sz w:val="24"/>
          <w:szCs w:val="24"/>
        </w:rPr>
        <w:t>research group</w:t>
      </w:r>
      <w:r w:rsidR="00DD2555" w:rsidRPr="00DD2555">
        <w:rPr>
          <w:sz w:val="24"/>
          <w:szCs w:val="24"/>
        </w:rPr>
        <w:t xml:space="preserve">, or </w:t>
      </w:r>
      <w:r w:rsidR="00730C5B" w:rsidRPr="00DD2555">
        <w:rPr>
          <w:sz w:val="24"/>
          <w:szCs w:val="24"/>
        </w:rPr>
        <w:t>from a collaboration they belong to</w:t>
      </w:r>
    </w:p>
    <w:p w14:paraId="5FEB9169" w14:textId="77777777" w:rsidR="00730C5B" w:rsidRPr="000A1BA2" w:rsidRDefault="00730C5B" w:rsidP="00CB622F">
      <w:pPr>
        <w:pStyle w:val="ListParagraph"/>
        <w:numPr>
          <w:ilvl w:val="0"/>
          <w:numId w:val="2"/>
        </w:numPr>
        <w:ind w:left="1080"/>
        <w:rPr>
          <w:sz w:val="24"/>
          <w:szCs w:val="24"/>
        </w:rPr>
      </w:pPr>
      <w:r w:rsidRPr="000A1BA2">
        <w:rPr>
          <w:sz w:val="24"/>
          <w:szCs w:val="24"/>
        </w:rPr>
        <w:t>when an application is funded by a grant they also receive benefit from</w:t>
      </w:r>
    </w:p>
    <w:p w14:paraId="6B3656C3" w14:textId="77777777" w:rsidR="00CB622F" w:rsidRPr="000A1BA2" w:rsidRDefault="00730C5B" w:rsidP="00CB622F">
      <w:pPr>
        <w:pStyle w:val="ListParagraph"/>
        <w:numPr>
          <w:ilvl w:val="0"/>
          <w:numId w:val="2"/>
        </w:numPr>
        <w:ind w:left="1080"/>
        <w:rPr>
          <w:sz w:val="24"/>
          <w:szCs w:val="24"/>
        </w:rPr>
      </w:pPr>
      <w:r w:rsidRPr="000A1BA2">
        <w:rPr>
          <w:sz w:val="24"/>
          <w:szCs w:val="24"/>
        </w:rPr>
        <w:t xml:space="preserve">when </w:t>
      </w:r>
      <w:r w:rsidR="006B7132" w:rsidRPr="000A1BA2">
        <w:rPr>
          <w:sz w:val="24"/>
          <w:szCs w:val="24"/>
        </w:rPr>
        <w:t>a member of METADAC may receive material benefit from the application (e.g. being sub-contracted to perform assays)</w:t>
      </w:r>
    </w:p>
    <w:p w14:paraId="10BE5B3A" w14:textId="141A5C84" w:rsidR="00A61267" w:rsidRPr="000A1BA2" w:rsidRDefault="00CB622F" w:rsidP="00CB622F">
      <w:pPr>
        <w:pStyle w:val="ListParagraph"/>
        <w:numPr>
          <w:ilvl w:val="0"/>
          <w:numId w:val="2"/>
        </w:numPr>
        <w:ind w:left="1080"/>
        <w:rPr>
          <w:sz w:val="24"/>
          <w:szCs w:val="24"/>
        </w:rPr>
      </w:pPr>
      <w:proofErr w:type="gramStart"/>
      <w:r w:rsidRPr="000A1BA2">
        <w:rPr>
          <w:sz w:val="24"/>
          <w:szCs w:val="24"/>
        </w:rPr>
        <w:t>when</w:t>
      </w:r>
      <w:proofErr w:type="gramEnd"/>
      <w:r w:rsidRPr="000A1BA2">
        <w:rPr>
          <w:sz w:val="24"/>
          <w:szCs w:val="24"/>
        </w:rPr>
        <w:t xml:space="preserve"> an applicant or co-applicant to METADAC is a close family member</w:t>
      </w:r>
      <w:r w:rsidR="000A1BA2">
        <w:rPr>
          <w:sz w:val="24"/>
          <w:szCs w:val="24"/>
        </w:rPr>
        <w:t>.</w:t>
      </w:r>
    </w:p>
    <w:p w14:paraId="31846405" w14:textId="77777777" w:rsidR="00986BBA" w:rsidRPr="000A1BA2" w:rsidRDefault="00986BBA" w:rsidP="00986BBA">
      <w:pPr>
        <w:pStyle w:val="ListParagraph"/>
        <w:ind w:left="360"/>
        <w:rPr>
          <w:sz w:val="24"/>
          <w:szCs w:val="24"/>
        </w:rPr>
      </w:pPr>
    </w:p>
    <w:p w14:paraId="3EFDDFCB" w14:textId="77777777" w:rsidR="006B7132" w:rsidRPr="000A1BA2" w:rsidRDefault="00986BBA" w:rsidP="006B7132">
      <w:pPr>
        <w:pStyle w:val="ListParagraph"/>
        <w:numPr>
          <w:ilvl w:val="0"/>
          <w:numId w:val="1"/>
        </w:numPr>
        <w:ind w:left="360"/>
        <w:rPr>
          <w:sz w:val="24"/>
          <w:szCs w:val="24"/>
        </w:rPr>
      </w:pPr>
      <w:r w:rsidRPr="000A1BA2">
        <w:rPr>
          <w:sz w:val="24"/>
          <w:szCs w:val="24"/>
        </w:rPr>
        <w:t>A</w:t>
      </w:r>
      <w:r w:rsidR="006B7132" w:rsidRPr="000A1BA2">
        <w:rPr>
          <w:sz w:val="24"/>
          <w:szCs w:val="24"/>
        </w:rPr>
        <w:t xml:space="preserve">dvisory, </w:t>
      </w:r>
      <w:r w:rsidR="006B7132" w:rsidRPr="000A1BA2">
        <w:rPr>
          <w:i/>
          <w:sz w:val="24"/>
          <w:szCs w:val="24"/>
        </w:rPr>
        <w:t xml:space="preserve">ex officio </w:t>
      </w:r>
      <w:r w:rsidR="006B7132" w:rsidRPr="000A1BA2">
        <w:rPr>
          <w:sz w:val="24"/>
          <w:szCs w:val="24"/>
        </w:rPr>
        <w:t>and full voting members</w:t>
      </w:r>
      <w:r w:rsidRPr="000A1BA2">
        <w:rPr>
          <w:sz w:val="24"/>
          <w:szCs w:val="24"/>
        </w:rPr>
        <w:t xml:space="preserve"> </w:t>
      </w:r>
      <w:r w:rsidR="00CB622F" w:rsidRPr="000A1BA2">
        <w:rPr>
          <w:sz w:val="24"/>
          <w:szCs w:val="24"/>
        </w:rPr>
        <w:t xml:space="preserve">of METADAC </w:t>
      </w:r>
      <w:r w:rsidRPr="000A1BA2">
        <w:rPr>
          <w:sz w:val="24"/>
          <w:szCs w:val="24"/>
        </w:rPr>
        <w:t>are all covered by the conflict of interest policy.</w:t>
      </w:r>
    </w:p>
    <w:p w14:paraId="2C7F4FA1" w14:textId="77777777" w:rsidR="00986BBA" w:rsidRPr="000A1BA2" w:rsidRDefault="00986BBA" w:rsidP="00986BBA">
      <w:pPr>
        <w:pStyle w:val="ListParagraph"/>
        <w:rPr>
          <w:sz w:val="24"/>
          <w:szCs w:val="24"/>
        </w:rPr>
      </w:pPr>
    </w:p>
    <w:p w14:paraId="2B1EA802" w14:textId="77777777" w:rsidR="00CB622F" w:rsidRPr="000A1BA2" w:rsidRDefault="00CB622F" w:rsidP="00CB622F">
      <w:pPr>
        <w:pStyle w:val="ListParagraph"/>
        <w:numPr>
          <w:ilvl w:val="0"/>
          <w:numId w:val="1"/>
        </w:numPr>
        <w:ind w:left="360"/>
        <w:rPr>
          <w:sz w:val="24"/>
          <w:szCs w:val="24"/>
        </w:rPr>
      </w:pPr>
      <w:r w:rsidRPr="000A1BA2">
        <w:rPr>
          <w:sz w:val="24"/>
          <w:szCs w:val="24"/>
        </w:rPr>
        <w:t xml:space="preserve">METADAC members will </w:t>
      </w:r>
      <w:r w:rsidR="004C681C" w:rsidRPr="000A1BA2">
        <w:rPr>
          <w:sz w:val="24"/>
          <w:szCs w:val="24"/>
        </w:rPr>
        <w:t>make an Annual Declaration of Interests, usua</w:t>
      </w:r>
      <w:r w:rsidR="000C60BE" w:rsidRPr="000A1BA2">
        <w:rPr>
          <w:sz w:val="24"/>
          <w:szCs w:val="24"/>
        </w:rPr>
        <w:t xml:space="preserve">lly on appointment, then annually before </w:t>
      </w:r>
      <w:r w:rsidR="004C681C" w:rsidRPr="000A1BA2">
        <w:rPr>
          <w:sz w:val="24"/>
          <w:szCs w:val="24"/>
        </w:rPr>
        <w:t>the second face to face meeting of the year</w:t>
      </w:r>
      <w:r w:rsidR="000C60BE" w:rsidRPr="000A1BA2">
        <w:rPr>
          <w:sz w:val="24"/>
          <w:szCs w:val="24"/>
        </w:rPr>
        <w:t xml:space="preserve"> or upon any changes</w:t>
      </w:r>
      <w:r w:rsidR="004C681C" w:rsidRPr="000A1BA2">
        <w:rPr>
          <w:sz w:val="24"/>
          <w:szCs w:val="24"/>
        </w:rPr>
        <w:t xml:space="preserve">.  The record of interests declared </w:t>
      </w:r>
      <w:r w:rsidRPr="000A1BA2">
        <w:rPr>
          <w:sz w:val="24"/>
          <w:szCs w:val="24"/>
        </w:rPr>
        <w:t>shall be maintained by the METADAC Secretariat and published on the METADAC web-pages.</w:t>
      </w:r>
    </w:p>
    <w:p w14:paraId="26F76114" w14:textId="77777777" w:rsidR="00D61110" w:rsidRPr="000A1BA2" w:rsidRDefault="00D61110" w:rsidP="00D61110">
      <w:pPr>
        <w:pStyle w:val="ListParagraph"/>
        <w:rPr>
          <w:sz w:val="24"/>
          <w:szCs w:val="24"/>
        </w:rPr>
      </w:pPr>
    </w:p>
    <w:p w14:paraId="51CEBDF6" w14:textId="77777777" w:rsidR="00AC425F" w:rsidRPr="000A1BA2" w:rsidRDefault="00986BBA" w:rsidP="00AC425F">
      <w:pPr>
        <w:pStyle w:val="ListParagraph"/>
        <w:numPr>
          <w:ilvl w:val="0"/>
          <w:numId w:val="1"/>
        </w:numPr>
        <w:ind w:left="360"/>
        <w:rPr>
          <w:sz w:val="24"/>
          <w:szCs w:val="24"/>
        </w:rPr>
      </w:pPr>
      <w:r w:rsidRPr="000A1BA2">
        <w:rPr>
          <w:sz w:val="24"/>
          <w:szCs w:val="24"/>
        </w:rPr>
        <w:t>Members of METADAC will declare</w:t>
      </w:r>
      <w:r w:rsidR="00CB622F" w:rsidRPr="000A1BA2">
        <w:rPr>
          <w:sz w:val="24"/>
          <w:szCs w:val="24"/>
        </w:rPr>
        <w:t xml:space="preserve"> conflicts of interest with </w:t>
      </w:r>
      <w:r w:rsidR="004C681C" w:rsidRPr="000A1BA2">
        <w:rPr>
          <w:sz w:val="24"/>
          <w:szCs w:val="24"/>
        </w:rPr>
        <w:t>individual</w:t>
      </w:r>
      <w:r w:rsidR="00CB622F" w:rsidRPr="000A1BA2">
        <w:rPr>
          <w:sz w:val="24"/>
          <w:szCs w:val="24"/>
        </w:rPr>
        <w:t xml:space="preserve"> applications to the Secretariat ahead of METADAC meetings, or at the latest before discussion of the application by the Committee.</w:t>
      </w:r>
      <w:r w:rsidR="00AC425F" w:rsidRPr="000A1BA2">
        <w:rPr>
          <w:sz w:val="24"/>
          <w:szCs w:val="24"/>
        </w:rPr>
        <w:t xml:space="preserve"> </w:t>
      </w:r>
    </w:p>
    <w:p w14:paraId="37064997" w14:textId="2889D890" w:rsidR="003864F6" w:rsidRPr="000A1BA2" w:rsidRDefault="00AC425F" w:rsidP="000A1BA2">
      <w:pPr>
        <w:pStyle w:val="Default"/>
        <w:ind w:left="360"/>
      </w:pPr>
      <w:r w:rsidRPr="000A1BA2">
        <w:t>Any conflicts of interest should be declared at</w:t>
      </w:r>
      <w:r w:rsidR="00A61267" w:rsidRPr="000A1BA2">
        <w:t xml:space="preserve"> the latest, by</w:t>
      </w:r>
      <w:r w:rsidRPr="000A1BA2">
        <w:t xml:space="preserve"> the beginning of any meeting at which an issue, </w:t>
      </w:r>
      <w:r w:rsidR="000A1BA2" w:rsidRPr="000A1BA2">
        <w:t>relating</w:t>
      </w:r>
      <w:r w:rsidRPr="000A1BA2">
        <w:t xml:space="preserve"> to the conflict, is to be discussed. </w:t>
      </w:r>
    </w:p>
    <w:p w14:paraId="0741FFD9" w14:textId="77777777" w:rsidR="003864F6" w:rsidRPr="000A1BA2" w:rsidRDefault="003864F6" w:rsidP="003864F6">
      <w:pPr>
        <w:pStyle w:val="ListParagraph"/>
        <w:ind w:left="360"/>
        <w:rPr>
          <w:sz w:val="24"/>
          <w:szCs w:val="24"/>
        </w:rPr>
      </w:pPr>
    </w:p>
    <w:p w14:paraId="0A00E115" w14:textId="11EB3D7F" w:rsidR="00CB622F" w:rsidRPr="000A1BA2" w:rsidRDefault="00CB622F" w:rsidP="006B7132">
      <w:pPr>
        <w:pStyle w:val="ListParagraph"/>
        <w:numPr>
          <w:ilvl w:val="0"/>
          <w:numId w:val="1"/>
        </w:numPr>
        <w:ind w:left="360"/>
        <w:rPr>
          <w:sz w:val="24"/>
          <w:szCs w:val="24"/>
        </w:rPr>
      </w:pPr>
      <w:r w:rsidRPr="000A1BA2">
        <w:rPr>
          <w:sz w:val="24"/>
          <w:szCs w:val="24"/>
        </w:rPr>
        <w:t xml:space="preserve">Members of the technical review team may review applications where they have a conflict of interest, but should clearly state the conflict of interest in their comments.  </w:t>
      </w:r>
    </w:p>
    <w:p w14:paraId="375E4A44" w14:textId="77777777" w:rsidR="00D61110" w:rsidRPr="000A1BA2" w:rsidRDefault="00D61110" w:rsidP="00D61110">
      <w:pPr>
        <w:pStyle w:val="ListParagraph"/>
        <w:ind w:left="360"/>
        <w:rPr>
          <w:sz w:val="24"/>
          <w:szCs w:val="24"/>
        </w:rPr>
      </w:pPr>
    </w:p>
    <w:p w14:paraId="0FBD1B0A" w14:textId="62C156D6" w:rsidR="002E4A78" w:rsidRDefault="001254E9" w:rsidP="002E4A78">
      <w:pPr>
        <w:pStyle w:val="ListParagraph"/>
        <w:numPr>
          <w:ilvl w:val="0"/>
          <w:numId w:val="1"/>
        </w:numPr>
        <w:ind w:left="360"/>
        <w:rPr>
          <w:sz w:val="24"/>
          <w:szCs w:val="24"/>
        </w:rPr>
      </w:pPr>
      <w:r w:rsidRPr="002E4A78">
        <w:rPr>
          <w:sz w:val="24"/>
          <w:szCs w:val="24"/>
        </w:rPr>
        <w:t>The Chair of the meeting is responsible for ensuring a request for declarations is made and appropriate action followed</w:t>
      </w:r>
      <w:r w:rsidR="002E4A78">
        <w:rPr>
          <w:sz w:val="24"/>
          <w:szCs w:val="24"/>
        </w:rPr>
        <w:t xml:space="preserve">, , proportionate both to the level of potential perceived conflict of interest and to the sensitivity of issues being considered for the application.  </w:t>
      </w:r>
      <w:r w:rsidR="002E4A78">
        <w:rPr>
          <w:sz w:val="24"/>
          <w:szCs w:val="24"/>
        </w:rPr>
        <w:br/>
        <w:t xml:space="preserve"> Once the declaration has been made, persons with potential conflict of interest will contribute to discussion of the application.  This is to ensure the Committee benefits </w:t>
      </w:r>
      <w:r w:rsidR="002E4A78">
        <w:rPr>
          <w:sz w:val="24"/>
          <w:szCs w:val="24"/>
        </w:rPr>
        <w:lastRenderedPageBreak/>
        <w:t>from their expertise at the discussion stage.  The chair will then determine the appropriate proportionate process for decisions as below:</w:t>
      </w:r>
    </w:p>
    <w:p w14:paraId="64C3039B" w14:textId="77777777" w:rsidR="002E4A78" w:rsidRDefault="002E4A78" w:rsidP="002E4A78">
      <w:pPr>
        <w:pStyle w:val="ListParagraph"/>
        <w:numPr>
          <w:ilvl w:val="0"/>
          <w:numId w:val="3"/>
        </w:numPr>
        <w:rPr>
          <w:sz w:val="24"/>
          <w:szCs w:val="24"/>
        </w:rPr>
      </w:pPr>
      <w:r w:rsidRPr="00A27E70">
        <w:rPr>
          <w:sz w:val="24"/>
          <w:szCs w:val="24"/>
        </w:rPr>
        <w:t xml:space="preserve">Where the potential conflict of interest is </w:t>
      </w:r>
      <w:r>
        <w:rPr>
          <w:sz w:val="24"/>
          <w:szCs w:val="24"/>
        </w:rPr>
        <w:t>‘</w:t>
      </w:r>
      <w:r w:rsidRPr="00A27E70">
        <w:rPr>
          <w:sz w:val="24"/>
          <w:szCs w:val="24"/>
        </w:rPr>
        <w:t>slight</w:t>
      </w:r>
      <w:r>
        <w:rPr>
          <w:sz w:val="24"/>
          <w:szCs w:val="24"/>
        </w:rPr>
        <w:t>’</w:t>
      </w:r>
      <w:r w:rsidRPr="00A27E70">
        <w:rPr>
          <w:sz w:val="24"/>
          <w:szCs w:val="24"/>
        </w:rPr>
        <w:t xml:space="preserve">, (i.e. membership of the same institution without working with the applicant,) it will be declared for the purpose of transparency and the member will participate as usual in the decision process.  </w:t>
      </w:r>
    </w:p>
    <w:p w14:paraId="117E15B5" w14:textId="199A9D06" w:rsidR="009F57EA" w:rsidRDefault="002E4A78" w:rsidP="001254E9">
      <w:pPr>
        <w:pStyle w:val="ListParagraph"/>
        <w:ind w:left="360"/>
        <w:rPr>
          <w:sz w:val="24"/>
          <w:szCs w:val="24"/>
        </w:rPr>
      </w:pPr>
      <w:r w:rsidRPr="009F57EA">
        <w:rPr>
          <w:sz w:val="24"/>
          <w:szCs w:val="24"/>
        </w:rPr>
        <w:t xml:space="preserve">When initial discussions reveal no disagreement about the appropriate decision, those declaring a conflict of interest </w:t>
      </w:r>
      <w:r w:rsidR="009F57EA" w:rsidRPr="009F57EA">
        <w:rPr>
          <w:sz w:val="24"/>
          <w:szCs w:val="24"/>
        </w:rPr>
        <w:t xml:space="preserve">will not </w:t>
      </w:r>
      <w:r w:rsidRPr="009F57EA">
        <w:rPr>
          <w:sz w:val="24"/>
          <w:szCs w:val="24"/>
        </w:rPr>
        <w:t>be required to leave the teleconference or meeting.  If there is any disagreement during the initial discussion, all persons with more than a ‘slight’ potential conflict of interest will leave the call for the final discussions and decision.  This is to encourage free and unconstrained discussion among those with no conflict of interest as the Committee makes its decision.</w:t>
      </w:r>
    </w:p>
    <w:p w14:paraId="2C001D1F" w14:textId="1E7804F8" w:rsidR="001254E9" w:rsidRDefault="003864F6" w:rsidP="001254E9">
      <w:pPr>
        <w:pStyle w:val="ListParagraph"/>
        <w:ind w:left="360"/>
        <w:rPr>
          <w:sz w:val="24"/>
          <w:szCs w:val="24"/>
        </w:rPr>
      </w:pPr>
      <w:proofErr w:type="spellStart"/>
      <w:r w:rsidRPr="000A1BA2">
        <w:rPr>
          <w:sz w:val="24"/>
          <w:szCs w:val="24"/>
        </w:rPr>
        <w:t>Quoracy</w:t>
      </w:r>
      <w:proofErr w:type="spellEnd"/>
      <w:r w:rsidRPr="000A1BA2">
        <w:rPr>
          <w:sz w:val="24"/>
          <w:szCs w:val="24"/>
        </w:rPr>
        <w:t xml:space="preserve"> of the discussion will be assessed on members who remain.  </w:t>
      </w:r>
    </w:p>
    <w:p w14:paraId="27985BC2" w14:textId="77777777" w:rsidR="003864F6" w:rsidRPr="000A1BA2" w:rsidRDefault="003864F6" w:rsidP="009F57EA">
      <w:pPr>
        <w:pStyle w:val="ListParagraph"/>
        <w:ind w:left="360"/>
        <w:rPr>
          <w:sz w:val="24"/>
          <w:szCs w:val="24"/>
        </w:rPr>
      </w:pPr>
    </w:p>
    <w:p w14:paraId="1B04EA9C" w14:textId="353A449E" w:rsidR="00CD085F" w:rsidRDefault="004C681C" w:rsidP="006B7132">
      <w:pPr>
        <w:pStyle w:val="ListParagraph"/>
        <w:numPr>
          <w:ilvl w:val="0"/>
          <w:numId w:val="1"/>
        </w:numPr>
        <w:ind w:left="360"/>
        <w:rPr>
          <w:sz w:val="24"/>
          <w:szCs w:val="24"/>
        </w:rPr>
      </w:pPr>
      <w:r w:rsidRPr="000A1BA2">
        <w:rPr>
          <w:sz w:val="24"/>
          <w:szCs w:val="24"/>
        </w:rPr>
        <w:t>I</w:t>
      </w:r>
      <w:r w:rsidR="00C36088" w:rsidRPr="000A1BA2">
        <w:rPr>
          <w:sz w:val="24"/>
          <w:szCs w:val="24"/>
        </w:rPr>
        <w:t xml:space="preserve">n the event that </w:t>
      </w:r>
      <w:r w:rsidRPr="000A1BA2">
        <w:rPr>
          <w:sz w:val="24"/>
          <w:szCs w:val="24"/>
        </w:rPr>
        <w:t xml:space="preserve">the Chair and Deputy Chair both declare a conflict for </w:t>
      </w:r>
      <w:r w:rsidR="00C36088" w:rsidRPr="000A1BA2">
        <w:rPr>
          <w:sz w:val="24"/>
          <w:szCs w:val="24"/>
        </w:rPr>
        <w:t xml:space="preserve">an </w:t>
      </w:r>
      <w:r w:rsidRPr="000A1BA2">
        <w:rPr>
          <w:sz w:val="24"/>
          <w:szCs w:val="24"/>
        </w:rPr>
        <w:t xml:space="preserve">application, </w:t>
      </w:r>
      <w:r w:rsidR="00C36088" w:rsidRPr="000A1BA2">
        <w:rPr>
          <w:sz w:val="24"/>
          <w:szCs w:val="24"/>
        </w:rPr>
        <w:t xml:space="preserve">normal </w:t>
      </w:r>
      <w:proofErr w:type="spellStart"/>
      <w:r w:rsidR="00C36088" w:rsidRPr="000A1BA2">
        <w:rPr>
          <w:sz w:val="24"/>
          <w:szCs w:val="24"/>
        </w:rPr>
        <w:t>quoracy</w:t>
      </w:r>
      <w:proofErr w:type="spellEnd"/>
      <w:r w:rsidR="00C36088" w:rsidRPr="000A1BA2">
        <w:rPr>
          <w:sz w:val="24"/>
          <w:szCs w:val="24"/>
        </w:rPr>
        <w:t xml:space="preserve"> will not be possible.  In </w:t>
      </w:r>
      <w:r w:rsidR="00937305" w:rsidRPr="000A1BA2">
        <w:rPr>
          <w:sz w:val="24"/>
          <w:szCs w:val="24"/>
        </w:rPr>
        <w:t xml:space="preserve">this case, in </w:t>
      </w:r>
      <w:r w:rsidR="00C36088" w:rsidRPr="000A1BA2">
        <w:rPr>
          <w:sz w:val="24"/>
          <w:szCs w:val="24"/>
        </w:rPr>
        <w:t xml:space="preserve">order that the application can still be considered, </w:t>
      </w:r>
      <w:r w:rsidR="00597D16" w:rsidRPr="000A1BA2">
        <w:rPr>
          <w:sz w:val="24"/>
          <w:szCs w:val="24"/>
        </w:rPr>
        <w:t xml:space="preserve">the Committee will nominate another member </w:t>
      </w:r>
      <w:r w:rsidR="00C36088" w:rsidRPr="000A1BA2">
        <w:rPr>
          <w:sz w:val="24"/>
          <w:szCs w:val="24"/>
        </w:rPr>
        <w:t xml:space="preserve">to </w:t>
      </w:r>
      <w:r w:rsidR="00597D16" w:rsidRPr="000A1BA2">
        <w:rPr>
          <w:sz w:val="24"/>
          <w:szCs w:val="24"/>
        </w:rPr>
        <w:t>act as Chair.</w:t>
      </w:r>
    </w:p>
    <w:p w14:paraId="1764C887" w14:textId="77777777" w:rsidR="00CD085F" w:rsidRPr="00CD085F" w:rsidRDefault="00CD085F" w:rsidP="00CD085F"/>
    <w:p w14:paraId="5B8F8BCF" w14:textId="77777777" w:rsidR="00CD085F" w:rsidRPr="00CD085F" w:rsidRDefault="00CD085F" w:rsidP="00CD085F"/>
    <w:p w14:paraId="1131A2E0" w14:textId="77777777" w:rsidR="00CD085F" w:rsidRPr="00CD085F" w:rsidRDefault="00CD085F" w:rsidP="00CD085F"/>
    <w:p w14:paraId="5BBD61D5" w14:textId="77777777" w:rsidR="00CD085F" w:rsidRPr="00CD085F" w:rsidRDefault="00CD085F" w:rsidP="00CD085F"/>
    <w:p w14:paraId="57A2A77B" w14:textId="77777777" w:rsidR="00CD085F" w:rsidRPr="00CD085F" w:rsidRDefault="00CD085F" w:rsidP="00CD085F"/>
    <w:p w14:paraId="1698B414" w14:textId="77777777" w:rsidR="00CD085F" w:rsidRPr="00CD085F" w:rsidRDefault="00CD085F" w:rsidP="00CD085F"/>
    <w:p w14:paraId="0E5F62AD" w14:textId="77777777" w:rsidR="00CD085F" w:rsidRPr="00CD085F" w:rsidRDefault="00CD085F" w:rsidP="00CD085F"/>
    <w:p w14:paraId="087538EE" w14:textId="77777777" w:rsidR="00CD085F" w:rsidRPr="00CD085F" w:rsidRDefault="00CD085F" w:rsidP="00CD085F"/>
    <w:p w14:paraId="1DEC2124" w14:textId="77777777" w:rsidR="00CD085F" w:rsidRPr="00CD085F" w:rsidRDefault="00CD085F" w:rsidP="00CD085F"/>
    <w:p w14:paraId="13E4E4CB" w14:textId="77777777" w:rsidR="00CD085F" w:rsidRPr="00CD085F" w:rsidRDefault="00CD085F" w:rsidP="00CD085F"/>
    <w:p w14:paraId="184A9909" w14:textId="77777777" w:rsidR="00CD085F" w:rsidRPr="00CD085F" w:rsidRDefault="00CD085F" w:rsidP="00CD085F"/>
    <w:p w14:paraId="53D793EF" w14:textId="77777777" w:rsidR="00CD085F" w:rsidRPr="00CD085F" w:rsidRDefault="00CD085F" w:rsidP="00CD085F"/>
    <w:p w14:paraId="5F82F0C0" w14:textId="77777777" w:rsidR="00CD085F" w:rsidRPr="00CD085F" w:rsidRDefault="00CD085F" w:rsidP="00CD085F"/>
    <w:p w14:paraId="17672C54" w14:textId="3D5AF162" w:rsidR="00CD085F" w:rsidRDefault="00CD085F" w:rsidP="00CD085F"/>
    <w:p w14:paraId="64EB0B33" w14:textId="75634364" w:rsidR="003864F6" w:rsidRPr="00CD085F" w:rsidRDefault="00CD085F" w:rsidP="00CD085F">
      <w:pPr>
        <w:ind w:firstLine="720"/>
      </w:pPr>
      <w:r>
        <w:t>V1.6 draft updates Jan 2017</w:t>
      </w:r>
      <w:bookmarkStart w:id="0" w:name="_GoBack"/>
      <w:bookmarkEnd w:id="0"/>
    </w:p>
    <w:sectPr w:rsidR="003864F6" w:rsidRPr="00CD085F" w:rsidSect="001254E9">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66C4E"/>
    <w:multiLevelType w:val="hybridMultilevel"/>
    <w:tmpl w:val="AE929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CD3C15"/>
    <w:multiLevelType w:val="hybridMultilevel"/>
    <w:tmpl w:val="2C3AF29E"/>
    <w:lvl w:ilvl="0" w:tplc="40242A8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A26C6"/>
    <w:multiLevelType w:val="hybridMultilevel"/>
    <w:tmpl w:val="81C2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32"/>
    <w:rsid w:val="00080520"/>
    <w:rsid w:val="000A1BA2"/>
    <w:rsid w:val="000C60BE"/>
    <w:rsid w:val="001254E9"/>
    <w:rsid w:val="002B42E9"/>
    <w:rsid w:val="002E4A78"/>
    <w:rsid w:val="003864F6"/>
    <w:rsid w:val="004C681C"/>
    <w:rsid w:val="00597D16"/>
    <w:rsid w:val="005F7904"/>
    <w:rsid w:val="00623C6B"/>
    <w:rsid w:val="006703A1"/>
    <w:rsid w:val="006B7132"/>
    <w:rsid w:val="00730C5B"/>
    <w:rsid w:val="008C3E95"/>
    <w:rsid w:val="00937305"/>
    <w:rsid w:val="00986BBA"/>
    <w:rsid w:val="009F57EA"/>
    <w:rsid w:val="00A24779"/>
    <w:rsid w:val="00A61267"/>
    <w:rsid w:val="00AC425F"/>
    <w:rsid w:val="00B964DB"/>
    <w:rsid w:val="00C36088"/>
    <w:rsid w:val="00C55EA4"/>
    <w:rsid w:val="00C66EB5"/>
    <w:rsid w:val="00CA1100"/>
    <w:rsid w:val="00CB622F"/>
    <w:rsid w:val="00CD085F"/>
    <w:rsid w:val="00D61110"/>
    <w:rsid w:val="00D92F57"/>
    <w:rsid w:val="00DD2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3EFE5"/>
  <w15:docId w15:val="{F959974E-6D12-456A-A0ED-9383F4FA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132"/>
    <w:pPr>
      <w:ind w:left="720"/>
      <w:contextualSpacing/>
    </w:pPr>
  </w:style>
  <w:style w:type="character" w:styleId="CommentReference">
    <w:name w:val="annotation reference"/>
    <w:basedOn w:val="DefaultParagraphFont"/>
    <w:uiPriority w:val="99"/>
    <w:semiHidden/>
    <w:unhideWhenUsed/>
    <w:rsid w:val="002B42E9"/>
    <w:rPr>
      <w:sz w:val="16"/>
      <w:szCs w:val="16"/>
    </w:rPr>
  </w:style>
  <w:style w:type="paragraph" w:styleId="CommentText">
    <w:name w:val="annotation text"/>
    <w:basedOn w:val="Normal"/>
    <w:link w:val="CommentTextChar"/>
    <w:uiPriority w:val="99"/>
    <w:semiHidden/>
    <w:unhideWhenUsed/>
    <w:rsid w:val="002B42E9"/>
    <w:pPr>
      <w:spacing w:line="240" w:lineRule="auto"/>
    </w:pPr>
    <w:rPr>
      <w:sz w:val="20"/>
      <w:szCs w:val="20"/>
    </w:rPr>
  </w:style>
  <w:style w:type="character" w:customStyle="1" w:styleId="CommentTextChar">
    <w:name w:val="Comment Text Char"/>
    <w:basedOn w:val="DefaultParagraphFont"/>
    <w:link w:val="CommentText"/>
    <w:uiPriority w:val="99"/>
    <w:semiHidden/>
    <w:rsid w:val="002B42E9"/>
    <w:rPr>
      <w:sz w:val="20"/>
      <w:szCs w:val="20"/>
    </w:rPr>
  </w:style>
  <w:style w:type="paragraph" w:styleId="CommentSubject">
    <w:name w:val="annotation subject"/>
    <w:basedOn w:val="CommentText"/>
    <w:next w:val="CommentText"/>
    <w:link w:val="CommentSubjectChar"/>
    <w:uiPriority w:val="99"/>
    <w:semiHidden/>
    <w:unhideWhenUsed/>
    <w:rsid w:val="002B42E9"/>
    <w:rPr>
      <w:b/>
      <w:bCs/>
    </w:rPr>
  </w:style>
  <w:style w:type="character" w:customStyle="1" w:styleId="CommentSubjectChar">
    <w:name w:val="Comment Subject Char"/>
    <w:basedOn w:val="CommentTextChar"/>
    <w:link w:val="CommentSubject"/>
    <w:uiPriority w:val="99"/>
    <w:semiHidden/>
    <w:rsid w:val="002B42E9"/>
    <w:rPr>
      <w:b/>
      <w:bCs/>
      <w:sz w:val="20"/>
      <w:szCs w:val="20"/>
    </w:rPr>
  </w:style>
  <w:style w:type="paragraph" w:styleId="BalloonText">
    <w:name w:val="Balloon Text"/>
    <w:basedOn w:val="Normal"/>
    <w:link w:val="BalloonTextChar"/>
    <w:uiPriority w:val="99"/>
    <w:semiHidden/>
    <w:unhideWhenUsed/>
    <w:rsid w:val="002B4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2E9"/>
    <w:rPr>
      <w:rFonts w:ascii="Segoe UI" w:hAnsi="Segoe UI" w:cs="Segoe UI"/>
      <w:sz w:val="18"/>
      <w:szCs w:val="18"/>
    </w:rPr>
  </w:style>
  <w:style w:type="paragraph" w:customStyle="1" w:styleId="Default">
    <w:name w:val="Default"/>
    <w:rsid w:val="00AC425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9F57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 Roberts</dc:creator>
  <cp:lastModifiedBy>SJ Roberts</cp:lastModifiedBy>
  <cp:revision>5</cp:revision>
  <cp:lastPrinted>2016-06-28T11:13:00Z</cp:lastPrinted>
  <dcterms:created xsi:type="dcterms:W3CDTF">2016-11-07T12:33:00Z</dcterms:created>
  <dcterms:modified xsi:type="dcterms:W3CDTF">2017-01-10T18:09:00Z</dcterms:modified>
</cp:coreProperties>
</file>